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E8F92" w14:textId="7E254D97" w:rsidR="00FF40EA" w:rsidRPr="00F72C7E" w:rsidRDefault="008A375C" w:rsidP="00D6336F">
      <w:pPr>
        <w:rPr>
          <w:rFonts w:ascii="Times New Roman" w:eastAsiaTheme="majorEastAsia" w:hAnsi="Times New Roman" w:cs="Times New Roman"/>
          <w:b/>
          <w:bCs/>
          <w:sz w:val="36"/>
          <w:szCs w:val="36"/>
        </w:rPr>
      </w:pPr>
      <w:bookmarkStart w:id="0" w:name="_Hlk167305960"/>
      <w:r w:rsidRPr="00F72C7E">
        <w:rPr>
          <w:rFonts w:ascii="Times New Roman" w:eastAsia="Times New Roman" w:hAnsi="Times New Roman" w:cs="Times New Roman"/>
          <w:b/>
          <w:bCs/>
          <w:sz w:val="36"/>
          <w:szCs w:val="36"/>
        </w:rPr>
        <w:t xml:space="preserve"> Zasady gospodarowania na obszarach o szczególnych walorach przyrodniczych i</w:t>
      </w:r>
      <w:r w:rsidR="00F72C7E">
        <w:rPr>
          <w:rFonts w:ascii="Times New Roman" w:eastAsia="Times New Roman" w:hAnsi="Times New Roman" w:cs="Times New Roman"/>
          <w:b/>
          <w:bCs/>
          <w:sz w:val="36"/>
          <w:szCs w:val="36"/>
        </w:rPr>
        <w:t> </w:t>
      </w:r>
      <w:r w:rsidRPr="00F72C7E">
        <w:rPr>
          <w:rFonts w:ascii="Times New Roman" w:eastAsia="Times New Roman" w:hAnsi="Times New Roman" w:cs="Times New Roman"/>
          <w:b/>
          <w:bCs/>
          <w:sz w:val="36"/>
          <w:szCs w:val="36"/>
        </w:rPr>
        <w:t>społecznych</w:t>
      </w:r>
    </w:p>
    <w:p w14:paraId="45CA3981" w14:textId="00CCB732" w:rsidR="00FF40EA" w:rsidRPr="00F72C7E" w:rsidRDefault="00FF40EA" w:rsidP="00117169">
      <w:pPr>
        <w:pStyle w:val="Nagwek2"/>
        <w:rPr>
          <w:rFonts w:ascii="Times New Roman" w:hAnsi="Times New Roman" w:cs="Times New Roman"/>
          <w:b/>
          <w:bCs/>
          <w:color w:val="auto"/>
          <w:sz w:val="28"/>
          <w:szCs w:val="28"/>
        </w:rPr>
      </w:pPr>
      <w:bookmarkStart w:id="1" w:name="_Toc168577535"/>
      <w:r w:rsidRPr="00F72C7E">
        <w:rPr>
          <w:rFonts w:ascii="Times New Roman" w:hAnsi="Times New Roman" w:cs="Times New Roman"/>
          <w:b/>
          <w:bCs/>
          <w:color w:val="auto"/>
          <w:sz w:val="28"/>
          <w:szCs w:val="28"/>
        </w:rPr>
        <w:t xml:space="preserve">Zalecenia w odniesieniu do kryteriów </w:t>
      </w:r>
      <w:bookmarkEnd w:id="1"/>
      <w:r w:rsidR="00D6336F" w:rsidRPr="00F72C7E">
        <w:rPr>
          <w:rFonts w:ascii="Times New Roman" w:hAnsi="Times New Roman" w:cs="Times New Roman"/>
          <w:b/>
          <w:bCs/>
          <w:color w:val="auto"/>
          <w:sz w:val="28"/>
          <w:szCs w:val="28"/>
        </w:rPr>
        <w:t>lasów społecznych</w:t>
      </w:r>
    </w:p>
    <w:p w14:paraId="32C0874C" w14:textId="77777777" w:rsidR="00FF40EA" w:rsidRPr="0042092B" w:rsidRDefault="00FF40EA" w:rsidP="00FF40EA">
      <w:pPr>
        <w:pBdr>
          <w:top w:val="nil"/>
          <w:left w:val="nil"/>
          <w:bottom w:val="nil"/>
          <w:right w:val="nil"/>
          <w:between w:val="nil"/>
        </w:pBdr>
        <w:spacing w:after="0" w:line="240" w:lineRule="auto"/>
        <w:rPr>
          <w:rFonts w:ascii="Times New Roman" w:hAnsi="Times New Roman" w:cs="Times New Roman"/>
          <w:sz w:val="20"/>
          <w:szCs w:val="20"/>
        </w:rPr>
      </w:pPr>
    </w:p>
    <w:tbl>
      <w:tblPr>
        <w:tblStyle w:val="Tabela-Siatka"/>
        <w:tblW w:w="14029" w:type="dxa"/>
        <w:tblLook w:val="04A0" w:firstRow="1" w:lastRow="0" w:firstColumn="1" w:lastColumn="0" w:noHBand="0" w:noVBand="1"/>
      </w:tblPr>
      <w:tblGrid>
        <w:gridCol w:w="959"/>
        <w:gridCol w:w="5273"/>
        <w:gridCol w:w="7797"/>
      </w:tblGrid>
      <w:tr w:rsidR="0042092B" w:rsidRPr="0042092B" w14:paraId="677B1BD6" w14:textId="77777777" w:rsidTr="000C3BC0">
        <w:tc>
          <w:tcPr>
            <w:tcW w:w="959" w:type="dxa"/>
            <w:shd w:val="clear" w:color="auto" w:fill="EDEDED" w:themeFill="accent3" w:themeFillTint="33"/>
          </w:tcPr>
          <w:p w14:paraId="210BA503" w14:textId="77777777" w:rsidR="00FF40EA" w:rsidRPr="0042092B" w:rsidRDefault="00FF40EA"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Lp.</w:t>
            </w:r>
          </w:p>
        </w:tc>
        <w:tc>
          <w:tcPr>
            <w:tcW w:w="5273" w:type="dxa"/>
            <w:shd w:val="clear" w:color="auto" w:fill="EDEDED" w:themeFill="accent3" w:themeFillTint="33"/>
          </w:tcPr>
          <w:p w14:paraId="56C625E0" w14:textId="77777777" w:rsidR="00FF40EA" w:rsidRPr="0042092B" w:rsidRDefault="00FF40EA"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Nazwa kryterium</w:t>
            </w:r>
          </w:p>
        </w:tc>
        <w:tc>
          <w:tcPr>
            <w:tcW w:w="7797" w:type="dxa"/>
            <w:shd w:val="clear" w:color="auto" w:fill="EDEDED" w:themeFill="accent3" w:themeFillTint="33"/>
          </w:tcPr>
          <w:p w14:paraId="0AA7EEA6" w14:textId="77777777" w:rsidR="00FF40EA" w:rsidRPr="0042092B" w:rsidRDefault="00FF40EA"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Zasady gospodarowania (rozumiane jako minimalne wymagania)</w:t>
            </w:r>
          </w:p>
        </w:tc>
      </w:tr>
      <w:tr w:rsidR="0042092B" w:rsidRPr="0042092B" w14:paraId="372742B9" w14:textId="77777777" w:rsidTr="000C3BC0">
        <w:tc>
          <w:tcPr>
            <w:tcW w:w="959" w:type="dxa"/>
          </w:tcPr>
          <w:p w14:paraId="78E7D028" w14:textId="4B5D0D8C"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F40EA" w:rsidRPr="0042092B">
              <w:rPr>
                <w:rFonts w:ascii="Times New Roman" w:hAnsi="Times New Roman" w:cs="Times New Roman"/>
                <w:b/>
                <w:bCs/>
                <w:sz w:val="20"/>
                <w:szCs w:val="20"/>
              </w:rPr>
              <w:t>1</w:t>
            </w:r>
          </w:p>
        </w:tc>
        <w:tc>
          <w:tcPr>
            <w:tcW w:w="5273" w:type="dxa"/>
          </w:tcPr>
          <w:p w14:paraId="7029928D" w14:textId="77777777" w:rsidR="00FF40EA" w:rsidRPr="0042092B" w:rsidRDefault="00FF40EA" w:rsidP="008B5BE3">
            <w:pPr>
              <w:rPr>
                <w:rFonts w:ascii="Times New Roman" w:eastAsia="Times New Roman" w:hAnsi="Times New Roman" w:cs="Times New Roman"/>
                <w:b/>
                <w:bCs/>
                <w:sz w:val="20"/>
                <w:szCs w:val="20"/>
                <w:lang w:eastAsia="pl-PL"/>
              </w:rPr>
            </w:pPr>
            <w:r w:rsidRPr="0042092B">
              <w:rPr>
                <w:rFonts w:ascii="Times New Roman" w:eastAsia="Times New Roman" w:hAnsi="Times New Roman" w:cs="Times New Roman"/>
                <w:b/>
                <w:bCs/>
                <w:sz w:val="20"/>
                <w:szCs w:val="20"/>
                <w:lang w:eastAsia="pl-PL"/>
              </w:rPr>
              <w:t>Lasy kluczowe dla tożsamości kulturowej lokalnych społeczności (np. przyrodniczo, kulturowo, historycznie, religijnie)</w:t>
            </w:r>
          </w:p>
        </w:tc>
        <w:tc>
          <w:tcPr>
            <w:tcW w:w="7797" w:type="dxa"/>
          </w:tcPr>
          <w:p w14:paraId="05E82D87" w14:textId="537EA1F1" w:rsidR="00FF40EA" w:rsidRPr="0042092B" w:rsidRDefault="00FF40EA" w:rsidP="000C3BC0">
            <w:pPr>
              <w:spacing w:before="120" w:after="120"/>
              <w:rPr>
                <w:rFonts w:ascii="Times New Roman" w:hAnsi="Times New Roman" w:cs="Times New Roman"/>
                <w:sz w:val="20"/>
                <w:szCs w:val="20"/>
              </w:rPr>
            </w:pPr>
            <w:r w:rsidRPr="0042092B">
              <w:rPr>
                <w:rFonts w:ascii="Times New Roman" w:hAnsi="Times New Roman" w:cs="Times New Roman"/>
                <w:sz w:val="20"/>
                <w:szCs w:val="20"/>
              </w:rPr>
              <w:t>Wyłączenie, ograniczenia lub modyfikacje – do indywidualnego określenia w ramach konsultacji społecznych</w:t>
            </w:r>
            <w:r w:rsidR="000C3BC0" w:rsidRPr="0042092B">
              <w:rPr>
                <w:rFonts w:ascii="Times New Roman" w:hAnsi="Times New Roman" w:cs="Times New Roman"/>
                <w:sz w:val="20"/>
                <w:szCs w:val="20"/>
              </w:rPr>
              <w:t xml:space="preserve"> (por. dalej </w:t>
            </w:r>
            <w:r w:rsidR="000C3BC0" w:rsidRPr="0042092B">
              <w:rPr>
                <w:rFonts w:ascii="Times New Roman" w:hAnsi="Times New Roman" w:cs="Times New Roman"/>
                <w:i/>
                <w:sz w:val="20"/>
                <w:szCs w:val="20"/>
              </w:rPr>
              <w:t>ramowe kierunki wzmacniania funkcji społecznych</w:t>
            </w:r>
            <w:r w:rsidR="000C3BC0" w:rsidRPr="0042092B">
              <w:rPr>
                <w:rFonts w:ascii="Times New Roman" w:hAnsi="Times New Roman" w:cs="Times New Roman"/>
                <w:sz w:val="20"/>
                <w:szCs w:val="20"/>
              </w:rPr>
              <w:t>, poz. 1, 2</w:t>
            </w:r>
            <w:r w:rsidR="0055754A" w:rsidRPr="0042092B">
              <w:rPr>
                <w:rFonts w:ascii="Times New Roman" w:hAnsi="Times New Roman" w:cs="Times New Roman"/>
                <w:sz w:val="20"/>
                <w:szCs w:val="20"/>
              </w:rPr>
              <w:t>, 8)</w:t>
            </w:r>
            <w:r w:rsidR="000C3BC0" w:rsidRPr="0042092B">
              <w:rPr>
                <w:rFonts w:ascii="Times New Roman" w:hAnsi="Times New Roman" w:cs="Times New Roman"/>
                <w:sz w:val="20"/>
                <w:szCs w:val="20"/>
              </w:rPr>
              <w:t xml:space="preserve"> </w:t>
            </w:r>
          </w:p>
        </w:tc>
      </w:tr>
      <w:tr w:rsidR="0042092B" w:rsidRPr="0042092B" w14:paraId="7B5A8702" w14:textId="77777777" w:rsidTr="000C3BC0">
        <w:tc>
          <w:tcPr>
            <w:tcW w:w="959" w:type="dxa"/>
          </w:tcPr>
          <w:p w14:paraId="78379343" w14:textId="4BDD9710"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F40EA" w:rsidRPr="0042092B">
              <w:rPr>
                <w:rFonts w:ascii="Times New Roman" w:hAnsi="Times New Roman" w:cs="Times New Roman"/>
                <w:b/>
                <w:bCs/>
                <w:sz w:val="20"/>
                <w:szCs w:val="20"/>
              </w:rPr>
              <w:t>2</w:t>
            </w:r>
          </w:p>
        </w:tc>
        <w:tc>
          <w:tcPr>
            <w:tcW w:w="5273" w:type="dxa"/>
          </w:tcPr>
          <w:p w14:paraId="07196C4D" w14:textId="77777777" w:rsidR="00FF40EA" w:rsidRPr="0042092B" w:rsidRDefault="00FF40EA" w:rsidP="008B5BE3">
            <w:pPr>
              <w:spacing w:before="120" w:after="120"/>
              <w:rPr>
                <w:rFonts w:ascii="Times New Roman" w:hAnsi="Times New Roman" w:cs="Times New Roman"/>
                <w:b/>
                <w:bCs/>
                <w:sz w:val="20"/>
                <w:szCs w:val="20"/>
              </w:rPr>
            </w:pPr>
            <w:r w:rsidRPr="0042092B">
              <w:rPr>
                <w:rFonts w:ascii="Times New Roman" w:eastAsia="Times New Roman" w:hAnsi="Times New Roman" w:cs="Times New Roman"/>
                <w:b/>
                <w:bCs/>
                <w:sz w:val="20"/>
                <w:szCs w:val="20"/>
                <w:lang w:eastAsia="pl-PL"/>
              </w:rPr>
              <w:t>Lasy intensywnie użytkowane rekreacyjnie lub turystycznie.</w:t>
            </w:r>
          </w:p>
        </w:tc>
        <w:tc>
          <w:tcPr>
            <w:tcW w:w="7797" w:type="dxa"/>
          </w:tcPr>
          <w:p w14:paraId="78193D88" w14:textId="2CB0E4D9" w:rsidR="00FF40EA" w:rsidRPr="0042092B" w:rsidRDefault="000C3BC0" w:rsidP="000C3BC0">
            <w:pPr>
              <w:spacing w:before="120" w:after="120"/>
              <w:rPr>
                <w:rFonts w:ascii="Times New Roman" w:hAnsi="Times New Roman" w:cs="Times New Roman"/>
                <w:i/>
                <w:iCs/>
                <w:sz w:val="20"/>
                <w:szCs w:val="20"/>
              </w:rPr>
            </w:pPr>
            <w:r w:rsidRPr="0042092B">
              <w:rPr>
                <w:rFonts w:ascii="Times New Roman" w:hAnsi="Times New Roman" w:cs="Times New Roman"/>
                <w:sz w:val="20"/>
                <w:szCs w:val="20"/>
              </w:rPr>
              <w:t xml:space="preserve">Wyłączenie, ograniczenia lub modyfikacje – do indywidualnego określenia w ramach konsultacji społecznych (por. dalej </w:t>
            </w:r>
            <w:r w:rsidRPr="0042092B">
              <w:rPr>
                <w:rFonts w:ascii="Times New Roman" w:hAnsi="Times New Roman" w:cs="Times New Roman"/>
                <w:i/>
                <w:sz w:val="20"/>
                <w:szCs w:val="20"/>
              </w:rPr>
              <w:t>ramowe kierunki wzmacniania funkcji społecznych</w:t>
            </w:r>
            <w:r w:rsidRPr="0042092B">
              <w:rPr>
                <w:rFonts w:ascii="Times New Roman" w:hAnsi="Times New Roman" w:cs="Times New Roman"/>
                <w:sz w:val="20"/>
                <w:szCs w:val="20"/>
              </w:rPr>
              <w:t>, poz.1, 2</w:t>
            </w:r>
            <w:r w:rsidR="0055754A" w:rsidRPr="0042092B">
              <w:rPr>
                <w:rFonts w:ascii="Times New Roman" w:hAnsi="Times New Roman" w:cs="Times New Roman"/>
                <w:sz w:val="20"/>
                <w:szCs w:val="20"/>
              </w:rPr>
              <w:t>, 7)</w:t>
            </w:r>
            <w:r w:rsidRPr="0042092B">
              <w:rPr>
                <w:rFonts w:ascii="Times New Roman" w:hAnsi="Times New Roman" w:cs="Times New Roman"/>
                <w:sz w:val="20"/>
                <w:szCs w:val="20"/>
              </w:rPr>
              <w:t xml:space="preserve">  </w:t>
            </w:r>
          </w:p>
        </w:tc>
      </w:tr>
      <w:tr w:rsidR="0042092B" w:rsidRPr="0042092B" w14:paraId="56C1737D" w14:textId="77777777" w:rsidTr="000C3BC0">
        <w:tc>
          <w:tcPr>
            <w:tcW w:w="959" w:type="dxa"/>
          </w:tcPr>
          <w:p w14:paraId="5AFA5AA0" w14:textId="0EF92D89"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F40EA" w:rsidRPr="0042092B">
              <w:rPr>
                <w:rFonts w:ascii="Times New Roman" w:hAnsi="Times New Roman" w:cs="Times New Roman"/>
                <w:b/>
                <w:bCs/>
                <w:sz w:val="20"/>
                <w:szCs w:val="20"/>
              </w:rPr>
              <w:t>3</w:t>
            </w:r>
          </w:p>
        </w:tc>
        <w:tc>
          <w:tcPr>
            <w:tcW w:w="5273" w:type="dxa"/>
          </w:tcPr>
          <w:p w14:paraId="5173928D" w14:textId="77777777" w:rsidR="00FF40EA" w:rsidRPr="0042092B" w:rsidRDefault="00FF40EA" w:rsidP="008B5BE3">
            <w:pPr>
              <w:spacing w:before="120" w:after="120"/>
              <w:rPr>
                <w:rFonts w:ascii="Times New Roman" w:hAnsi="Times New Roman" w:cs="Times New Roman"/>
                <w:b/>
                <w:bCs/>
                <w:sz w:val="20"/>
                <w:szCs w:val="20"/>
              </w:rPr>
            </w:pPr>
            <w:r w:rsidRPr="0042092B">
              <w:rPr>
                <w:rFonts w:ascii="Times New Roman" w:eastAsia="Times New Roman" w:hAnsi="Times New Roman" w:cs="Times New Roman"/>
                <w:b/>
                <w:bCs/>
                <w:sz w:val="20"/>
                <w:szCs w:val="20"/>
                <w:lang w:eastAsia="pl-PL"/>
              </w:rPr>
              <w:t>Tereny leśne w sąsiedztwie ośrodków wypoczynkowych, hoteli.</w:t>
            </w:r>
          </w:p>
        </w:tc>
        <w:tc>
          <w:tcPr>
            <w:tcW w:w="7797" w:type="dxa"/>
          </w:tcPr>
          <w:p w14:paraId="37EE9471" w14:textId="7F039F1A" w:rsidR="00FF40EA" w:rsidRPr="0042092B" w:rsidRDefault="000C3BC0" w:rsidP="008B5BE3">
            <w:pPr>
              <w:spacing w:before="120" w:after="120"/>
              <w:rPr>
                <w:rFonts w:ascii="Times New Roman" w:hAnsi="Times New Roman" w:cs="Times New Roman"/>
                <w:sz w:val="20"/>
                <w:szCs w:val="20"/>
              </w:rPr>
            </w:pPr>
            <w:r w:rsidRPr="0042092B">
              <w:rPr>
                <w:rFonts w:ascii="Times New Roman" w:hAnsi="Times New Roman" w:cs="Times New Roman"/>
                <w:sz w:val="20"/>
                <w:szCs w:val="20"/>
              </w:rPr>
              <w:t xml:space="preserve">Wyłączenie, ograniczenia lub modyfikacje – do indywidualnego określenia w ramach konsultacji społecznych (por. dalej </w:t>
            </w:r>
            <w:r w:rsidRPr="0042092B">
              <w:rPr>
                <w:rFonts w:ascii="Times New Roman" w:hAnsi="Times New Roman" w:cs="Times New Roman"/>
                <w:i/>
                <w:sz w:val="20"/>
                <w:szCs w:val="20"/>
              </w:rPr>
              <w:t>ramowe kierunki wzmacniania funkcji społecznych</w:t>
            </w:r>
            <w:r w:rsidRPr="0042092B">
              <w:rPr>
                <w:rFonts w:ascii="Times New Roman" w:hAnsi="Times New Roman" w:cs="Times New Roman"/>
                <w:sz w:val="20"/>
                <w:szCs w:val="20"/>
              </w:rPr>
              <w:t xml:space="preserve">, poz. 1, </w:t>
            </w:r>
            <w:r w:rsidR="0055754A" w:rsidRPr="0042092B">
              <w:rPr>
                <w:rFonts w:ascii="Times New Roman" w:hAnsi="Times New Roman" w:cs="Times New Roman"/>
                <w:sz w:val="20"/>
                <w:szCs w:val="20"/>
              </w:rPr>
              <w:t>7)</w:t>
            </w:r>
            <w:r w:rsidRPr="0042092B">
              <w:rPr>
                <w:rFonts w:ascii="Times New Roman" w:hAnsi="Times New Roman" w:cs="Times New Roman"/>
                <w:sz w:val="20"/>
                <w:szCs w:val="20"/>
              </w:rPr>
              <w:t xml:space="preserve"> </w:t>
            </w:r>
          </w:p>
        </w:tc>
      </w:tr>
      <w:tr w:rsidR="0042092B" w:rsidRPr="0042092B" w14:paraId="19903ACD" w14:textId="77777777" w:rsidTr="000C3BC0">
        <w:tc>
          <w:tcPr>
            <w:tcW w:w="959" w:type="dxa"/>
          </w:tcPr>
          <w:p w14:paraId="56786457" w14:textId="6A204306"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F40EA" w:rsidRPr="0042092B">
              <w:rPr>
                <w:rFonts w:ascii="Times New Roman" w:hAnsi="Times New Roman" w:cs="Times New Roman"/>
                <w:b/>
                <w:bCs/>
                <w:sz w:val="20"/>
                <w:szCs w:val="20"/>
              </w:rPr>
              <w:t>4</w:t>
            </w:r>
          </w:p>
        </w:tc>
        <w:tc>
          <w:tcPr>
            <w:tcW w:w="5273" w:type="dxa"/>
          </w:tcPr>
          <w:p w14:paraId="63AE46F4" w14:textId="77777777" w:rsidR="00FF40EA" w:rsidRPr="0042092B" w:rsidRDefault="00FF40EA" w:rsidP="008B5BE3">
            <w:pPr>
              <w:spacing w:before="120" w:after="120"/>
              <w:rPr>
                <w:rFonts w:ascii="Times New Roman" w:eastAsia="Times New Roman" w:hAnsi="Times New Roman" w:cs="Times New Roman"/>
                <w:b/>
                <w:bCs/>
                <w:sz w:val="20"/>
                <w:szCs w:val="20"/>
                <w:lang w:eastAsia="pl-PL"/>
              </w:rPr>
            </w:pPr>
            <w:r w:rsidRPr="0042092B">
              <w:rPr>
                <w:rFonts w:ascii="Times New Roman" w:eastAsia="Times New Roman" w:hAnsi="Times New Roman" w:cs="Times New Roman"/>
                <w:b/>
                <w:bCs/>
                <w:sz w:val="20"/>
                <w:szCs w:val="20"/>
                <w:lang w:eastAsia="pl-PL"/>
              </w:rPr>
              <w:t>Lasy położone w sąsiedztwie zwartej zabudowy, w szczególności wokół dużych ośrodków miejskich np. zielone pierścienie miast</w:t>
            </w:r>
          </w:p>
        </w:tc>
        <w:tc>
          <w:tcPr>
            <w:tcW w:w="7797" w:type="dxa"/>
          </w:tcPr>
          <w:p w14:paraId="7B8ADEBF" w14:textId="79CE23A3" w:rsidR="00FF40EA" w:rsidRPr="0042092B" w:rsidRDefault="000C3BC0" w:rsidP="008B5BE3">
            <w:pPr>
              <w:spacing w:before="120" w:after="120"/>
              <w:rPr>
                <w:rFonts w:ascii="Times New Roman" w:hAnsi="Times New Roman" w:cs="Times New Roman"/>
                <w:sz w:val="20"/>
                <w:szCs w:val="20"/>
              </w:rPr>
            </w:pPr>
            <w:r w:rsidRPr="0042092B">
              <w:rPr>
                <w:rFonts w:ascii="Times New Roman" w:hAnsi="Times New Roman" w:cs="Times New Roman"/>
                <w:sz w:val="20"/>
                <w:szCs w:val="20"/>
              </w:rPr>
              <w:t xml:space="preserve">Wyłączenie, ograniczenia lub modyfikacje – do indywidualnego określenia w ramach konsultacji społecznych (por. dalej </w:t>
            </w:r>
            <w:r w:rsidRPr="0042092B">
              <w:rPr>
                <w:rFonts w:ascii="Times New Roman" w:hAnsi="Times New Roman" w:cs="Times New Roman"/>
                <w:i/>
                <w:sz w:val="20"/>
                <w:szCs w:val="20"/>
              </w:rPr>
              <w:t>ramowe kierunki wzmacniania funkcji społecznych</w:t>
            </w:r>
            <w:r w:rsidRPr="0042092B">
              <w:rPr>
                <w:rFonts w:ascii="Times New Roman" w:hAnsi="Times New Roman" w:cs="Times New Roman"/>
                <w:sz w:val="20"/>
                <w:szCs w:val="20"/>
              </w:rPr>
              <w:t xml:space="preserve">, poz. 1,  </w:t>
            </w:r>
            <w:r w:rsidR="0055754A" w:rsidRPr="0042092B">
              <w:rPr>
                <w:rFonts w:ascii="Times New Roman" w:hAnsi="Times New Roman" w:cs="Times New Roman"/>
                <w:sz w:val="20"/>
                <w:szCs w:val="20"/>
              </w:rPr>
              <w:t>7)</w:t>
            </w:r>
          </w:p>
        </w:tc>
      </w:tr>
      <w:tr w:rsidR="0042092B" w:rsidRPr="0042092B" w14:paraId="7A500B0A" w14:textId="77777777" w:rsidTr="000C3BC0">
        <w:tc>
          <w:tcPr>
            <w:tcW w:w="959" w:type="dxa"/>
          </w:tcPr>
          <w:p w14:paraId="4D2C963A" w14:textId="69871ECD"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F40EA" w:rsidRPr="0042092B">
              <w:rPr>
                <w:rFonts w:ascii="Times New Roman" w:hAnsi="Times New Roman" w:cs="Times New Roman"/>
                <w:b/>
                <w:bCs/>
                <w:sz w:val="20"/>
                <w:szCs w:val="20"/>
              </w:rPr>
              <w:t>5</w:t>
            </w:r>
          </w:p>
        </w:tc>
        <w:tc>
          <w:tcPr>
            <w:tcW w:w="5273" w:type="dxa"/>
          </w:tcPr>
          <w:p w14:paraId="428BFB0C" w14:textId="16178682" w:rsidR="00FF40EA" w:rsidRPr="0042092B" w:rsidRDefault="00F31A7E" w:rsidP="008B5BE3">
            <w:pPr>
              <w:spacing w:before="120" w:after="120"/>
              <w:rPr>
                <w:rFonts w:ascii="Times New Roman" w:eastAsia="Times New Roman" w:hAnsi="Times New Roman" w:cs="Times New Roman"/>
                <w:b/>
                <w:bCs/>
                <w:sz w:val="20"/>
                <w:szCs w:val="20"/>
                <w:lang w:eastAsia="pl-PL"/>
              </w:rPr>
            </w:pPr>
            <w:r w:rsidRPr="0042092B">
              <w:rPr>
                <w:rFonts w:ascii="Times New Roman" w:eastAsia="Times New Roman" w:hAnsi="Times New Roman" w:cs="Times New Roman"/>
                <w:b/>
                <w:bCs/>
                <w:sz w:val="20"/>
                <w:szCs w:val="20"/>
                <w:lang w:eastAsia="pl-PL"/>
              </w:rPr>
              <w:t>Strefy uzdrowiskowe A, B (zgodnie z ustawą o lecznictwie uzdrowiskowym) oraz lasy użytkowane w celach zdrowotnych (nieuregulowane ustawowo)</w:t>
            </w:r>
          </w:p>
        </w:tc>
        <w:tc>
          <w:tcPr>
            <w:tcW w:w="7797" w:type="dxa"/>
          </w:tcPr>
          <w:p w14:paraId="0F2ADC3F" w14:textId="76B361AF" w:rsidR="00FF40EA" w:rsidRPr="0042092B" w:rsidRDefault="000C3BC0" w:rsidP="008B5BE3">
            <w:pPr>
              <w:spacing w:before="120" w:after="120"/>
              <w:rPr>
                <w:rFonts w:ascii="Times New Roman" w:hAnsi="Times New Roman" w:cs="Times New Roman"/>
                <w:sz w:val="20"/>
                <w:szCs w:val="20"/>
              </w:rPr>
            </w:pPr>
            <w:r w:rsidRPr="0042092B">
              <w:rPr>
                <w:rFonts w:ascii="Times New Roman" w:hAnsi="Times New Roman" w:cs="Times New Roman"/>
                <w:sz w:val="20"/>
                <w:szCs w:val="20"/>
              </w:rPr>
              <w:t xml:space="preserve">Wyłączenie, ograniczenia lub modyfikacje – do indywidualnego określenia w ramach konsultacji społecznych (por. dalej </w:t>
            </w:r>
            <w:r w:rsidRPr="0042092B">
              <w:rPr>
                <w:rFonts w:ascii="Times New Roman" w:hAnsi="Times New Roman" w:cs="Times New Roman"/>
                <w:i/>
                <w:sz w:val="20"/>
                <w:szCs w:val="20"/>
              </w:rPr>
              <w:t>ramowe kierunki wzmacniania funkcji społecznych</w:t>
            </w:r>
            <w:r w:rsidRPr="0042092B">
              <w:rPr>
                <w:rFonts w:ascii="Times New Roman" w:hAnsi="Times New Roman" w:cs="Times New Roman"/>
                <w:sz w:val="20"/>
                <w:szCs w:val="20"/>
              </w:rPr>
              <w:t>, poz. 1 , 3</w:t>
            </w:r>
            <w:r w:rsidR="0055754A" w:rsidRPr="0042092B">
              <w:rPr>
                <w:rFonts w:ascii="Times New Roman" w:hAnsi="Times New Roman" w:cs="Times New Roman"/>
                <w:sz w:val="20"/>
                <w:szCs w:val="20"/>
              </w:rPr>
              <w:t>, 7)</w:t>
            </w:r>
            <w:r w:rsidRPr="0042092B">
              <w:rPr>
                <w:rFonts w:ascii="Times New Roman" w:hAnsi="Times New Roman" w:cs="Times New Roman"/>
                <w:sz w:val="20"/>
                <w:szCs w:val="20"/>
              </w:rPr>
              <w:t xml:space="preserve"> </w:t>
            </w:r>
          </w:p>
        </w:tc>
      </w:tr>
      <w:tr w:rsidR="0042092B" w:rsidRPr="0042092B" w14:paraId="708EC40D" w14:textId="77777777" w:rsidTr="000C3BC0">
        <w:tc>
          <w:tcPr>
            <w:tcW w:w="959" w:type="dxa"/>
          </w:tcPr>
          <w:p w14:paraId="30842EB3" w14:textId="70FDE9ED"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31A7E" w:rsidRPr="0042092B">
              <w:rPr>
                <w:rFonts w:ascii="Times New Roman" w:hAnsi="Times New Roman" w:cs="Times New Roman"/>
                <w:b/>
                <w:bCs/>
                <w:sz w:val="20"/>
                <w:szCs w:val="20"/>
              </w:rPr>
              <w:t>6</w:t>
            </w:r>
          </w:p>
        </w:tc>
        <w:tc>
          <w:tcPr>
            <w:tcW w:w="5273" w:type="dxa"/>
          </w:tcPr>
          <w:p w14:paraId="5A006244" w14:textId="77777777" w:rsidR="00FF40EA" w:rsidRPr="0042092B" w:rsidRDefault="00FF40EA" w:rsidP="008B5BE3">
            <w:pPr>
              <w:spacing w:before="120" w:after="120"/>
              <w:rPr>
                <w:rFonts w:ascii="Times New Roman" w:eastAsia="Times New Roman" w:hAnsi="Times New Roman" w:cs="Times New Roman"/>
                <w:b/>
                <w:bCs/>
                <w:sz w:val="20"/>
                <w:szCs w:val="20"/>
                <w:lang w:eastAsia="pl-PL"/>
              </w:rPr>
            </w:pPr>
            <w:r w:rsidRPr="0042092B">
              <w:rPr>
                <w:rFonts w:ascii="Times New Roman" w:eastAsia="Times New Roman" w:hAnsi="Times New Roman" w:cs="Times New Roman"/>
                <w:b/>
                <w:bCs/>
                <w:sz w:val="20"/>
                <w:szCs w:val="20"/>
                <w:lang w:eastAsia="pl-PL"/>
              </w:rPr>
              <w:t>Obszary cenne z punktu widzenia znaczącej roli dla lokalnej społeczności np. ze względu na ochronę przed hałasem i/lub zanieczyszczeniami, estetykę krajobrazu, mikroklimat</w:t>
            </w:r>
          </w:p>
        </w:tc>
        <w:tc>
          <w:tcPr>
            <w:tcW w:w="7797" w:type="dxa"/>
          </w:tcPr>
          <w:p w14:paraId="5BC6B15A" w14:textId="29020B01" w:rsidR="00FF40EA" w:rsidRPr="0042092B" w:rsidRDefault="00FF40EA" w:rsidP="008B5BE3">
            <w:pPr>
              <w:spacing w:before="120" w:after="120"/>
              <w:rPr>
                <w:rFonts w:ascii="Times New Roman" w:hAnsi="Times New Roman" w:cs="Times New Roman"/>
                <w:sz w:val="20"/>
                <w:szCs w:val="20"/>
              </w:rPr>
            </w:pPr>
            <w:r w:rsidRPr="0042092B">
              <w:rPr>
                <w:rFonts w:ascii="Times New Roman" w:hAnsi="Times New Roman" w:cs="Times New Roman"/>
                <w:sz w:val="20"/>
                <w:szCs w:val="20"/>
              </w:rPr>
              <w:t>Wyłączenie, ograniczenia lub modyfikacje – do indywidualnego określenia w ramach konsultacji społecznych</w:t>
            </w:r>
            <w:r w:rsidR="000C3BC0" w:rsidRPr="0042092B">
              <w:rPr>
                <w:rFonts w:ascii="Times New Roman" w:hAnsi="Times New Roman" w:cs="Times New Roman"/>
                <w:sz w:val="20"/>
                <w:szCs w:val="20"/>
              </w:rPr>
              <w:t xml:space="preserve"> (por. dalej </w:t>
            </w:r>
            <w:r w:rsidR="000C3BC0" w:rsidRPr="0042092B">
              <w:rPr>
                <w:rFonts w:ascii="Times New Roman" w:hAnsi="Times New Roman" w:cs="Times New Roman"/>
                <w:i/>
                <w:sz w:val="20"/>
                <w:szCs w:val="20"/>
              </w:rPr>
              <w:t>ramowe kierunki wzmacniania funkcji społecznych</w:t>
            </w:r>
            <w:r w:rsidR="000C3BC0" w:rsidRPr="0042092B">
              <w:rPr>
                <w:rFonts w:ascii="Times New Roman" w:hAnsi="Times New Roman" w:cs="Times New Roman"/>
                <w:sz w:val="20"/>
                <w:szCs w:val="20"/>
              </w:rPr>
              <w:t xml:space="preserve">, poz. 3 , </w:t>
            </w:r>
            <w:r w:rsidR="0055754A" w:rsidRPr="0042092B">
              <w:rPr>
                <w:rFonts w:ascii="Times New Roman" w:hAnsi="Times New Roman" w:cs="Times New Roman"/>
                <w:sz w:val="20"/>
                <w:szCs w:val="20"/>
              </w:rPr>
              <w:t xml:space="preserve">4, 5, 6, </w:t>
            </w:r>
            <w:r w:rsidR="000C3BC0" w:rsidRPr="0042092B">
              <w:rPr>
                <w:rFonts w:ascii="Times New Roman" w:hAnsi="Times New Roman" w:cs="Times New Roman"/>
                <w:sz w:val="20"/>
                <w:szCs w:val="20"/>
              </w:rPr>
              <w:t xml:space="preserve"> </w:t>
            </w:r>
            <w:r w:rsidR="0055754A" w:rsidRPr="0042092B">
              <w:rPr>
                <w:rFonts w:ascii="Times New Roman" w:hAnsi="Times New Roman" w:cs="Times New Roman"/>
                <w:sz w:val="20"/>
                <w:szCs w:val="20"/>
              </w:rPr>
              <w:t>7)</w:t>
            </w:r>
          </w:p>
        </w:tc>
      </w:tr>
      <w:tr w:rsidR="007F58C6" w:rsidRPr="0042092B" w14:paraId="32E10EB1" w14:textId="77777777" w:rsidTr="000C3BC0">
        <w:tc>
          <w:tcPr>
            <w:tcW w:w="959" w:type="dxa"/>
          </w:tcPr>
          <w:p w14:paraId="30041851" w14:textId="2FCE8208"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31A7E" w:rsidRPr="0042092B">
              <w:rPr>
                <w:rFonts w:ascii="Times New Roman" w:hAnsi="Times New Roman" w:cs="Times New Roman"/>
                <w:b/>
                <w:bCs/>
                <w:sz w:val="20"/>
                <w:szCs w:val="20"/>
              </w:rPr>
              <w:t>7</w:t>
            </w:r>
          </w:p>
        </w:tc>
        <w:tc>
          <w:tcPr>
            <w:tcW w:w="5273" w:type="dxa"/>
          </w:tcPr>
          <w:p w14:paraId="28259CFD" w14:textId="77777777" w:rsidR="00FF40EA" w:rsidRPr="0042092B" w:rsidRDefault="00FF40EA" w:rsidP="008B5BE3">
            <w:pPr>
              <w:spacing w:before="120" w:after="120"/>
              <w:rPr>
                <w:rFonts w:ascii="Times New Roman" w:eastAsia="Times New Roman" w:hAnsi="Times New Roman" w:cs="Times New Roman"/>
                <w:b/>
                <w:bCs/>
                <w:sz w:val="20"/>
                <w:szCs w:val="20"/>
                <w:lang w:eastAsia="pl-PL"/>
              </w:rPr>
            </w:pPr>
            <w:r w:rsidRPr="0042092B">
              <w:rPr>
                <w:rFonts w:ascii="Times New Roman" w:eastAsia="Times New Roman" w:hAnsi="Times New Roman" w:cs="Times New Roman"/>
                <w:b/>
                <w:bCs/>
                <w:sz w:val="20"/>
                <w:szCs w:val="20"/>
                <w:lang w:eastAsia="pl-PL"/>
              </w:rPr>
              <w:t>Obszary istotne dla zaopatrzenia w wodę lokalną społeczność</w:t>
            </w:r>
          </w:p>
        </w:tc>
        <w:tc>
          <w:tcPr>
            <w:tcW w:w="7797" w:type="dxa"/>
          </w:tcPr>
          <w:p w14:paraId="46046D47" w14:textId="7F79BF54" w:rsidR="00FF40EA" w:rsidRPr="0042092B" w:rsidRDefault="00FF40EA" w:rsidP="0055754A">
            <w:pPr>
              <w:spacing w:before="120" w:after="120"/>
              <w:rPr>
                <w:rFonts w:ascii="Times New Roman" w:hAnsi="Times New Roman" w:cs="Times New Roman"/>
                <w:sz w:val="20"/>
                <w:szCs w:val="20"/>
              </w:rPr>
            </w:pPr>
            <w:r w:rsidRPr="0042092B">
              <w:rPr>
                <w:rFonts w:ascii="Times New Roman" w:hAnsi="Times New Roman" w:cs="Times New Roman"/>
                <w:sz w:val="20"/>
                <w:szCs w:val="20"/>
              </w:rPr>
              <w:t>Wyłączenie, ograniczenia lub modyfikacje – do indywidualnego określenia w ramach konsultacji społecznych</w:t>
            </w:r>
            <w:r w:rsidR="000C3BC0" w:rsidRPr="0042092B">
              <w:rPr>
                <w:rFonts w:ascii="Times New Roman" w:hAnsi="Times New Roman" w:cs="Times New Roman"/>
                <w:sz w:val="20"/>
                <w:szCs w:val="20"/>
              </w:rPr>
              <w:t xml:space="preserve"> (por. dalej </w:t>
            </w:r>
            <w:r w:rsidR="000C3BC0" w:rsidRPr="0042092B">
              <w:rPr>
                <w:rFonts w:ascii="Times New Roman" w:hAnsi="Times New Roman" w:cs="Times New Roman"/>
                <w:i/>
                <w:sz w:val="20"/>
                <w:szCs w:val="20"/>
              </w:rPr>
              <w:t>ramowe kierunki wzmacniania funkcji społecznych</w:t>
            </w:r>
            <w:r w:rsidR="000C3BC0" w:rsidRPr="0042092B">
              <w:rPr>
                <w:rFonts w:ascii="Times New Roman" w:hAnsi="Times New Roman" w:cs="Times New Roman"/>
                <w:sz w:val="20"/>
                <w:szCs w:val="20"/>
              </w:rPr>
              <w:t>, poz.</w:t>
            </w:r>
            <w:r w:rsidR="0055754A" w:rsidRPr="0042092B">
              <w:rPr>
                <w:rFonts w:ascii="Times New Roman" w:hAnsi="Times New Roman" w:cs="Times New Roman"/>
                <w:sz w:val="20"/>
                <w:szCs w:val="20"/>
              </w:rPr>
              <w:t xml:space="preserve"> 4)</w:t>
            </w:r>
            <w:r w:rsidR="000C3BC0" w:rsidRPr="0042092B">
              <w:rPr>
                <w:rFonts w:ascii="Times New Roman" w:hAnsi="Times New Roman" w:cs="Times New Roman"/>
                <w:sz w:val="20"/>
                <w:szCs w:val="20"/>
              </w:rPr>
              <w:t xml:space="preserve">  </w:t>
            </w:r>
          </w:p>
        </w:tc>
      </w:tr>
    </w:tbl>
    <w:p w14:paraId="619ECD53" w14:textId="08210FD8" w:rsidR="00B04689" w:rsidRPr="0042092B" w:rsidRDefault="00B04689" w:rsidP="00D6336F">
      <w:pPr>
        <w:rPr>
          <w:rFonts w:ascii="Times New Roman" w:hAnsi="Times New Roman" w:cs="Times New Roman"/>
          <w:sz w:val="20"/>
          <w:szCs w:val="20"/>
        </w:rPr>
      </w:pPr>
    </w:p>
    <w:p w14:paraId="652BEFE3" w14:textId="77777777" w:rsidR="00B04689" w:rsidRPr="0042092B" w:rsidRDefault="00B04689" w:rsidP="00A9778F">
      <w:pPr>
        <w:spacing w:after="0" w:line="240" w:lineRule="auto"/>
        <w:rPr>
          <w:rFonts w:ascii="Times New Roman" w:hAnsi="Times New Roman" w:cs="Times New Roman"/>
          <w:sz w:val="20"/>
          <w:szCs w:val="20"/>
        </w:rPr>
      </w:pPr>
    </w:p>
    <w:p w14:paraId="018DDB12" w14:textId="77777777" w:rsidR="00100FF3" w:rsidRPr="0042092B" w:rsidRDefault="00100FF3" w:rsidP="00A9778F">
      <w:pPr>
        <w:spacing w:after="0" w:line="240" w:lineRule="auto"/>
        <w:rPr>
          <w:rFonts w:ascii="Times New Roman" w:hAnsi="Times New Roman" w:cs="Times New Roman"/>
          <w:sz w:val="20"/>
          <w:szCs w:val="20"/>
        </w:rPr>
      </w:pPr>
    </w:p>
    <w:p w14:paraId="152FF173" w14:textId="77777777" w:rsidR="00A9778F" w:rsidRPr="0042092B" w:rsidRDefault="00A9778F" w:rsidP="00100FF3">
      <w:pPr>
        <w:pStyle w:val="Nagwek2"/>
        <w:rPr>
          <w:rFonts w:ascii="Times New Roman" w:hAnsi="Times New Roman" w:cs="Times New Roman"/>
          <w:b/>
          <w:bCs/>
          <w:color w:val="auto"/>
          <w:sz w:val="20"/>
          <w:szCs w:val="20"/>
        </w:rPr>
      </w:pPr>
      <w:bookmarkStart w:id="2" w:name="_Toc167083862"/>
      <w:bookmarkStart w:id="3" w:name="_Toc168577536"/>
      <w:r w:rsidRPr="0042092B">
        <w:rPr>
          <w:rFonts w:ascii="Times New Roman" w:hAnsi="Times New Roman" w:cs="Times New Roman"/>
          <w:b/>
          <w:bCs/>
          <w:color w:val="auto"/>
          <w:sz w:val="20"/>
          <w:szCs w:val="20"/>
        </w:rPr>
        <w:t>Ramowe kierunki wzmacniania funkcji społecznych</w:t>
      </w:r>
      <w:bookmarkEnd w:id="2"/>
      <w:bookmarkEnd w:id="3"/>
    </w:p>
    <w:p w14:paraId="12775982" w14:textId="77777777" w:rsidR="00100FF3" w:rsidRPr="0042092B" w:rsidRDefault="00100FF3" w:rsidP="00100FF3">
      <w:pPr>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564"/>
        <w:gridCol w:w="2975"/>
        <w:gridCol w:w="5103"/>
        <w:gridCol w:w="5350"/>
      </w:tblGrid>
      <w:tr w:rsidR="0042092B" w:rsidRPr="0042092B" w14:paraId="645DB399" w14:textId="77777777" w:rsidTr="008B5BE3">
        <w:tc>
          <w:tcPr>
            <w:tcW w:w="564" w:type="dxa"/>
          </w:tcPr>
          <w:p w14:paraId="6B4E9773"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Lp.</w:t>
            </w:r>
          </w:p>
        </w:tc>
        <w:tc>
          <w:tcPr>
            <w:tcW w:w="2975" w:type="dxa"/>
          </w:tcPr>
          <w:p w14:paraId="41150C57"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Funkcja</w:t>
            </w:r>
          </w:p>
        </w:tc>
        <w:tc>
          <w:tcPr>
            <w:tcW w:w="5103" w:type="dxa"/>
          </w:tcPr>
          <w:p w14:paraId="5F873F4B"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Ważne cechy lasu</w:t>
            </w:r>
          </w:p>
        </w:tc>
        <w:tc>
          <w:tcPr>
            <w:tcW w:w="5350" w:type="dxa"/>
          </w:tcPr>
          <w:p w14:paraId="62940A58"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Sposoby realizacji</w:t>
            </w:r>
          </w:p>
        </w:tc>
      </w:tr>
      <w:tr w:rsidR="0042092B" w:rsidRPr="0042092B" w14:paraId="53AE5A83" w14:textId="77777777" w:rsidTr="008B5BE3">
        <w:tc>
          <w:tcPr>
            <w:tcW w:w="564" w:type="dxa"/>
          </w:tcPr>
          <w:p w14:paraId="79BFE86B"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1.</w:t>
            </w:r>
          </w:p>
        </w:tc>
        <w:tc>
          <w:tcPr>
            <w:tcW w:w="2975" w:type="dxa"/>
          </w:tcPr>
          <w:p w14:paraId="52444A08"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Miejsce do rekreacji i turystyki</w:t>
            </w:r>
          </w:p>
          <w:p w14:paraId="20D8E3CF" w14:textId="4FD533CE"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Dotyczy różnych form rekreacji i turystyki, zarówno tych skoncentrowanych na przyrodzie (np. obserwowanie przyrody) jak i tych, dla których przyroda jest tylko </w:t>
            </w:r>
            <w:r w:rsidR="000C3BC0" w:rsidRPr="0042092B">
              <w:rPr>
                <w:rFonts w:ascii="Times New Roman" w:hAnsi="Times New Roman" w:cs="Times New Roman"/>
                <w:sz w:val="20"/>
                <w:szCs w:val="20"/>
              </w:rPr>
              <w:t>tłem</w:t>
            </w:r>
            <w:r w:rsidRPr="0042092B">
              <w:rPr>
                <w:rFonts w:ascii="Times New Roman" w:hAnsi="Times New Roman" w:cs="Times New Roman"/>
                <w:sz w:val="20"/>
                <w:szCs w:val="20"/>
              </w:rPr>
              <w:t xml:space="preserve"> (np. spacery, sport). „Intensywność” użytkowania rekreacyjnego lub turystycznego może mieć wymiar ilościowy (liczba ludzi) lub jakościowy (unikatowe możliwości aktywności).</w:t>
            </w:r>
          </w:p>
          <w:p w14:paraId="3BA839F1" w14:textId="77777777" w:rsidR="00A9778F" w:rsidRPr="0042092B" w:rsidRDefault="00A9778F" w:rsidP="008B5BE3">
            <w:pPr>
              <w:rPr>
                <w:rFonts w:ascii="Times New Roman" w:hAnsi="Times New Roman" w:cs="Times New Roman"/>
                <w:sz w:val="20"/>
                <w:szCs w:val="20"/>
              </w:rPr>
            </w:pPr>
          </w:p>
          <w:p w14:paraId="3FC39FCD" w14:textId="205F452D"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Np. kryterium SPOŁ 1, SPOŁ 2, SPOŁ 3, SPOŁ 4, SPOŁ 5, </w:t>
            </w:r>
          </w:p>
        </w:tc>
        <w:tc>
          <w:tcPr>
            <w:tcW w:w="5103" w:type="dxa"/>
          </w:tcPr>
          <w:p w14:paraId="4ED65FBA" w14:textId="77777777" w:rsidR="00A9778F" w:rsidRPr="0042092B" w:rsidRDefault="00A9778F" w:rsidP="008B5BE3">
            <w:pPr>
              <w:spacing w:after="120"/>
              <w:rPr>
                <w:rFonts w:ascii="Times New Roman" w:hAnsi="Times New Roman" w:cs="Times New Roman"/>
                <w:sz w:val="20"/>
                <w:szCs w:val="20"/>
              </w:rPr>
            </w:pPr>
            <w:r w:rsidRPr="0042092B">
              <w:rPr>
                <w:rFonts w:ascii="Times New Roman" w:hAnsi="Times New Roman" w:cs="Times New Roman"/>
                <w:sz w:val="20"/>
                <w:szCs w:val="20"/>
              </w:rPr>
              <w:t>Dla wszystkich form rekreacji i turystyki duże znaczenie na jakość środowiska przyrodniczego, w którym się ona dobywa. Nawet jeśli ludzie nie korzystają z przyrody bezpośrednio (np. świadomie ją obserwując, poznając) to kształtowane przez przyrodę środowisko (wizualne, dźwiękowe itp.) wpływa na wrażenia ludzi. Dlatego także cechy odnoszące się do stanu przyrody leśnej są ważne w tych obszarach.</w:t>
            </w:r>
          </w:p>
          <w:p w14:paraId="11233DC3"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 xml:space="preserve">Ciągłość przestrzenna i czasowa leśnej pokrywy terenu (brak sztucznych terenów otwartych); </w:t>
            </w:r>
          </w:p>
          <w:p w14:paraId="1005177E"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„Las spokojny” - brak wizualnego wrażenia „masowych cięć”;</w:t>
            </w:r>
          </w:p>
          <w:p w14:paraId="2E62F259"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„Wrażenie dzikości: – przynajmniej niektóre fragmenty lasu mają naturalny wygląd;</w:t>
            </w:r>
          </w:p>
          <w:p w14:paraId="24F8154D"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Wysoki udział dojrzałych/ starych drzewostanów;</w:t>
            </w:r>
          </w:p>
          <w:p w14:paraId="5C560410"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Dostępność dróg, ścieżek leśnych (brak wrażenia dewastacji przez gospodarkę leśną);</w:t>
            </w:r>
          </w:p>
          <w:p w14:paraId="6AE6B286"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Różnorodność wizualna (zróżnicowanie wiekowe, gatunkowe, przestrzenne);</w:t>
            </w:r>
          </w:p>
          <w:p w14:paraId="2F5BC148"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Nasycenie krajobrazu leśnego drzewami okazałymi, biocenotycznymi;</w:t>
            </w:r>
          </w:p>
          <w:p w14:paraId="6E12B1B5"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Bogactwo przyrody (postrzeganej wizualnie, ale także np. bogactwo naturalnych dźwięków, zapachów) – wymaga dobrego stanu bioróżnorodności jako całości;</w:t>
            </w:r>
          </w:p>
          <w:p w14:paraId="5E3862B1" w14:textId="77777777" w:rsidR="00A9778F" w:rsidRPr="0042092B" w:rsidRDefault="00A9778F" w:rsidP="008B5BE3">
            <w:pPr>
              <w:pStyle w:val="Akapitzlist"/>
              <w:ind w:left="360"/>
              <w:rPr>
                <w:rFonts w:ascii="Times New Roman" w:hAnsi="Times New Roman" w:cs="Times New Roman"/>
                <w:sz w:val="20"/>
                <w:szCs w:val="20"/>
              </w:rPr>
            </w:pPr>
          </w:p>
        </w:tc>
        <w:tc>
          <w:tcPr>
            <w:tcW w:w="5350" w:type="dxa"/>
          </w:tcPr>
          <w:p w14:paraId="342EF68B"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Wyłączenia</w:t>
            </w:r>
          </w:p>
          <w:p w14:paraId="08B50EF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Sieć drzewostanów wyłączonych z użytkowania, z fizjonomią „lasu o naturalnym wyglądzie”, stanowiących ostoję niektórych elementów różnorodności biologicznej. Może pokrywać się z lasami wyłączanymi na podstawie kryteriów przyrodniczych lub być specjalnie budowana / rozbudowana</w:t>
            </w:r>
          </w:p>
          <w:p w14:paraId="250BAC64"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4BE13492"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Dopuszczenie cięć tylko drzew poniżej określonego (ustalonego dla obszaru) progu wiekowego lub wymiarowego;</w:t>
            </w:r>
          </w:p>
          <w:p w14:paraId="19AAA061"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Maksymalne przetrzymywanie drzewostanów na pniu, do pojawienia się symptomów rozpadu, o ile drzewostan wciąż dobrze pełni funkcje społeczne; spowalnianie wymiany pokoleń drzewostanu;</w:t>
            </w:r>
          </w:p>
          <w:p w14:paraId="41D76CD3"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Pozostawienie znacznej części dojrzałego drzewostanu do naturalnego rozkładu;</w:t>
            </w:r>
          </w:p>
          <w:p w14:paraId="0076AE5A"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Cięcia ograniczone tylko do konkretnych gatunków wynikających z lokalnych potrzeb/sytuacji, np. świerk;</w:t>
            </w:r>
          </w:p>
          <w:p w14:paraId="640B620C"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23BD5EC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Zarządzanie dynamicznym krajobrazem leśnym: kontrola zachowania udziału </w:t>
            </w:r>
            <w:proofErr w:type="spellStart"/>
            <w:r w:rsidRPr="0042092B">
              <w:rPr>
                <w:rFonts w:ascii="Times New Roman" w:hAnsi="Times New Roman" w:cs="Times New Roman"/>
                <w:sz w:val="20"/>
                <w:szCs w:val="20"/>
              </w:rPr>
              <w:t>starodrzewi</w:t>
            </w:r>
            <w:proofErr w:type="spellEnd"/>
            <w:r w:rsidRPr="0042092B">
              <w:rPr>
                <w:rFonts w:ascii="Times New Roman" w:hAnsi="Times New Roman" w:cs="Times New Roman"/>
                <w:sz w:val="20"/>
                <w:szCs w:val="20"/>
              </w:rPr>
              <w:t xml:space="preserve"> i obszaru objętego cięciami podczas planowania gospodarki leśnej; </w:t>
            </w:r>
          </w:p>
          <w:p w14:paraId="32E98CE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Podwyższanie indywidualnego wieku rębności poszczególnych drzewostanów, o ile drzewostan wciąż dobrze pełni funkcje społeczne; spowalnianie wymiany pokoleń drzewostanu;</w:t>
            </w:r>
          </w:p>
          <w:p w14:paraId="44CF2B85"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Pozostawianie do naturalnego rozkładu fragmentów (np. kęp lub alei) </w:t>
            </w:r>
            <w:proofErr w:type="spellStart"/>
            <w:r w:rsidRPr="0042092B">
              <w:rPr>
                <w:rFonts w:ascii="Times New Roman" w:hAnsi="Times New Roman" w:cs="Times New Roman"/>
                <w:sz w:val="20"/>
                <w:szCs w:val="20"/>
              </w:rPr>
              <w:t>starodrzewia</w:t>
            </w:r>
            <w:proofErr w:type="spellEnd"/>
            <w:r w:rsidRPr="0042092B">
              <w:rPr>
                <w:rFonts w:ascii="Times New Roman" w:hAnsi="Times New Roman" w:cs="Times New Roman"/>
                <w:sz w:val="20"/>
                <w:szCs w:val="20"/>
              </w:rPr>
              <w:t xml:space="preserve"> podczas cięć rębnych – we wszystkich rodzajach rębni. W razie potrzeby zwiększanie ich powierzchni powyżej zwyczajowych 5%. </w:t>
            </w:r>
          </w:p>
          <w:p w14:paraId="5AC5709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lastRenderedPageBreak/>
              <w:t>Pozostawianie nie ciętych pasm drzewostanu otulin przy wodach, mokradłach, w innych ekotonach;</w:t>
            </w:r>
          </w:p>
          <w:p w14:paraId="637D6AE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Staranna troska o elementy krajobrazu: naturalne cieki, źródła, wąwozy, dolinki, skały; elementy kulturowe itp., pozostawianie tych elementów nienaruszonych wraz z otuliną drzewostanu</w:t>
            </w:r>
          </w:p>
          <w:p w14:paraId="5D7B3181"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Modyfikacje rębni: unikanie cięć zupełnych (zwłaszcza na dużych powierzchniach), preferowanie cięć przerębowych. Np. gospodarowanie bez cięć zupełnych &gt; 0,5 ha; a tam gdzie to możliwe – rębnią przerębową </w:t>
            </w:r>
            <w:proofErr w:type="spellStart"/>
            <w:r w:rsidRPr="0042092B">
              <w:rPr>
                <w:rFonts w:ascii="Times New Roman" w:hAnsi="Times New Roman" w:cs="Times New Roman"/>
                <w:sz w:val="20"/>
                <w:szCs w:val="20"/>
              </w:rPr>
              <w:t>Va</w:t>
            </w:r>
            <w:proofErr w:type="spellEnd"/>
            <w:r w:rsidRPr="0042092B">
              <w:rPr>
                <w:rFonts w:ascii="Times New Roman" w:hAnsi="Times New Roman" w:cs="Times New Roman"/>
                <w:sz w:val="20"/>
                <w:szCs w:val="20"/>
              </w:rPr>
              <w:t xml:space="preserve"> lub </w:t>
            </w:r>
            <w:proofErr w:type="spellStart"/>
            <w:r w:rsidRPr="0042092B">
              <w:rPr>
                <w:rFonts w:ascii="Times New Roman" w:hAnsi="Times New Roman" w:cs="Times New Roman"/>
                <w:sz w:val="20"/>
                <w:szCs w:val="20"/>
              </w:rPr>
              <w:t>Vb</w:t>
            </w:r>
            <w:proofErr w:type="spellEnd"/>
            <w:r w:rsidRPr="0042092B">
              <w:rPr>
                <w:rFonts w:ascii="Times New Roman" w:hAnsi="Times New Roman" w:cs="Times New Roman"/>
                <w:sz w:val="20"/>
                <w:szCs w:val="20"/>
              </w:rPr>
              <w:t xml:space="preserve">; </w:t>
            </w:r>
          </w:p>
          <w:p w14:paraId="5A26F8E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Eliminowanie lub ograniczanie do minimum zrębów zupełnych (i cięć zupełnych w pozostałych rębniach);</w:t>
            </w:r>
          </w:p>
          <w:p w14:paraId="24289ED9"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Troska o możliwość powstawania oraz pozostawianie martwego drewna i drzew biocenotycznych (w szerokim rozumieniu);</w:t>
            </w:r>
          </w:p>
          <w:p w14:paraId="4562C33F"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Staranna troska o elementy krajobrazu: naturalne cieki, źródła, wąwozy, dolinki, skały; elementy kulturowe itp. - pozostawianie tych elementów nienaruszonych wraz z otuliną drzewostanu.</w:t>
            </w:r>
          </w:p>
          <w:p w14:paraId="78E92E9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Minimalizowanie naruszeń powierzchni gleby przy zrywce i podwozie drewna;</w:t>
            </w:r>
          </w:p>
          <w:p w14:paraId="24AE1800"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Przy odnawianiu lasu maksymalne wykorzystanie naturalnego odnowienia;</w:t>
            </w:r>
          </w:p>
          <w:p w14:paraId="45DB7F42"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Preferowanie punktowego przygotowania gleby;</w:t>
            </w:r>
          </w:p>
          <w:p w14:paraId="781834CB" w14:textId="1CBBA309"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Ograniczanie grodzeń.</w:t>
            </w:r>
          </w:p>
        </w:tc>
      </w:tr>
      <w:tr w:rsidR="0042092B" w:rsidRPr="0042092B" w14:paraId="4B81572D" w14:textId="77777777" w:rsidTr="008B5BE3">
        <w:tc>
          <w:tcPr>
            <w:tcW w:w="564" w:type="dxa"/>
          </w:tcPr>
          <w:p w14:paraId="62D33CB6"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lastRenderedPageBreak/>
              <w:t>2.</w:t>
            </w:r>
          </w:p>
        </w:tc>
        <w:tc>
          <w:tcPr>
            <w:tcW w:w="2975" w:type="dxa"/>
          </w:tcPr>
          <w:p w14:paraId="5CCD0C40"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Tradycyjny krajobraz leśny jako walor kulturowy</w:t>
            </w:r>
          </w:p>
          <w:p w14:paraId="415BCFF0"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Las jest nośnikiem walorów kulturowych, w tym związanych z tradycją gospodarki leśnej, jest miejscem zainteresowania jako walor kulturowy, co prowadzi do realizacji w nim turystyki i rekreacji korzystającej z tych walorów. „Intensywność” użytkowania rekreacyjnego lub turystycznego może mieć wymiar jakościowy, a nie tylko ilościowy.</w:t>
            </w:r>
          </w:p>
          <w:p w14:paraId="7A44F81C" w14:textId="77777777" w:rsidR="00A9778F" w:rsidRPr="0042092B" w:rsidRDefault="00A9778F" w:rsidP="008B5BE3">
            <w:pPr>
              <w:rPr>
                <w:rFonts w:ascii="Times New Roman" w:hAnsi="Times New Roman" w:cs="Times New Roman"/>
                <w:sz w:val="20"/>
                <w:szCs w:val="20"/>
              </w:rPr>
            </w:pPr>
          </w:p>
          <w:p w14:paraId="42EF46C7" w14:textId="01ED81C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lastRenderedPageBreak/>
              <w:t xml:space="preserve">Tylko wyjątkowe zastosowanie, możliwe jednak w ramach kryteriów SPOŁ 1, SPOŁ 2, </w:t>
            </w:r>
          </w:p>
        </w:tc>
        <w:tc>
          <w:tcPr>
            <w:tcW w:w="5103" w:type="dxa"/>
          </w:tcPr>
          <w:p w14:paraId="707B1CD4"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lastRenderedPageBreak/>
              <w:t>Dostępność dróg, ścieżek leśnych (brak wrażenia dewastacji przez gospodarkę leśną);</w:t>
            </w:r>
          </w:p>
          <w:p w14:paraId="3E0DD75E"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Bioróżnorodność przynajmniej na przeciętnym poziomie.</w:t>
            </w:r>
          </w:p>
          <w:p w14:paraId="340C0FC9"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 xml:space="preserve">Tradycyjny krajobraz leśny – w tym, w niektórych lasach, tradycyjna sekwencja </w:t>
            </w:r>
            <w:proofErr w:type="spellStart"/>
            <w:r w:rsidRPr="0042092B">
              <w:rPr>
                <w:rFonts w:ascii="Times New Roman" w:hAnsi="Times New Roman" w:cs="Times New Roman"/>
                <w:sz w:val="20"/>
                <w:szCs w:val="20"/>
              </w:rPr>
              <w:t>starodrzewi</w:t>
            </w:r>
            <w:proofErr w:type="spellEnd"/>
            <w:r w:rsidRPr="0042092B">
              <w:rPr>
                <w:rFonts w:ascii="Times New Roman" w:hAnsi="Times New Roman" w:cs="Times New Roman"/>
                <w:sz w:val="20"/>
                <w:szCs w:val="20"/>
              </w:rPr>
              <w:t xml:space="preserve"> – zrębów – upraw – drągowin;</w:t>
            </w:r>
          </w:p>
        </w:tc>
        <w:tc>
          <w:tcPr>
            <w:tcW w:w="5350" w:type="dxa"/>
          </w:tcPr>
          <w:p w14:paraId="4DC6554E"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4CC36F85"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Zarządzanie dynamicznym krajobrazem leśnym: kontrola zachowania udziału </w:t>
            </w:r>
            <w:proofErr w:type="spellStart"/>
            <w:r w:rsidRPr="0042092B">
              <w:rPr>
                <w:rFonts w:ascii="Times New Roman" w:hAnsi="Times New Roman" w:cs="Times New Roman"/>
                <w:sz w:val="20"/>
                <w:szCs w:val="20"/>
              </w:rPr>
              <w:t>starodrzewi</w:t>
            </w:r>
            <w:proofErr w:type="spellEnd"/>
            <w:r w:rsidRPr="0042092B">
              <w:rPr>
                <w:rFonts w:ascii="Times New Roman" w:hAnsi="Times New Roman" w:cs="Times New Roman"/>
                <w:sz w:val="20"/>
                <w:szCs w:val="20"/>
              </w:rPr>
              <w:t xml:space="preserve"> i obszaru objętego cięciami podczas planowania gospodarki leśnej; </w:t>
            </w:r>
          </w:p>
          <w:p w14:paraId="009A278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Troska o możliwość powstawania oraz pozostawianie martwego drewna i drzew biocenotycznych (w szerokim rozumieniu);</w:t>
            </w:r>
          </w:p>
          <w:p w14:paraId="34EAE9D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Pozostawianie do naturalnego rozkładu fragmentów </w:t>
            </w:r>
            <w:proofErr w:type="spellStart"/>
            <w:r w:rsidRPr="0042092B">
              <w:rPr>
                <w:rFonts w:ascii="Times New Roman" w:hAnsi="Times New Roman" w:cs="Times New Roman"/>
                <w:sz w:val="20"/>
                <w:szCs w:val="20"/>
              </w:rPr>
              <w:t>starodrzewia</w:t>
            </w:r>
            <w:proofErr w:type="spellEnd"/>
            <w:r w:rsidRPr="0042092B">
              <w:rPr>
                <w:rFonts w:ascii="Times New Roman" w:hAnsi="Times New Roman" w:cs="Times New Roman"/>
                <w:sz w:val="20"/>
                <w:szCs w:val="20"/>
              </w:rPr>
              <w:t xml:space="preserve"> podczas cięć rębnych – we wszystkich rodzajach rębni; </w:t>
            </w:r>
          </w:p>
          <w:p w14:paraId="331AA73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Pozostawianie nie ciętych pasm drzewostanu otulin przy wodach, mokradłach, w innych ekotonach;</w:t>
            </w:r>
          </w:p>
          <w:p w14:paraId="208EC05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Staranna troska o elementy krajobrazu: naturalne cieki, źródła, wąwozy, dolinki, skały; elementy kulturowe itp., </w:t>
            </w:r>
            <w:r w:rsidRPr="0042092B">
              <w:rPr>
                <w:rFonts w:ascii="Times New Roman" w:hAnsi="Times New Roman" w:cs="Times New Roman"/>
                <w:sz w:val="20"/>
                <w:szCs w:val="20"/>
              </w:rPr>
              <w:lastRenderedPageBreak/>
              <w:t>pozostawianie tych elementów nienaruszonych wraz z otuliną drzewostanu.</w:t>
            </w:r>
          </w:p>
          <w:p w14:paraId="1F759E64"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Kontynuacja tradycyjnych form gospodarki, ale zarządzanie dynamicznym krajobrazem leśnym: kontrola zachowania udziału </w:t>
            </w:r>
            <w:proofErr w:type="spellStart"/>
            <w:r w:rsidRPr="0042092B">
              <w:rPr>
                <w:rFonts w:ascii="Times New Roman" w:hAnsi="Times New Roman" w:cs="Times New Roman"/>
                <w:sz w:val="20"/>
                <w:szCs w:val="20"/>
              </w:rPr>
              <w:t>starodrzewi</w:t>
            </w:r>
            <w:proofErr w:type="spellEnd"/>
            <w:r w:rsidRPr="0042092B">
              <w:rPr>
                <w:rFonts w:ascii="Times New Roman" w:hAnsi="Times New Roman" w:cs="Times New Roman"/>
                <w:sz w:val="20"/>
                <w:szCs w:val="20"/>
              </w:rPr>
              <w:t xml:space="preserve"> i obszaru objętego cięciami podczas planowania gospodarki leśnej; </w:t>
            </w:r>
          </w:p>
          <w:p w14:paraId="7E4A16D0"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Ograniczanie grodzeń.</w:t>
            </w:r>
          </w:p>
          <w:p w14:paraId="7B5A1FC2" w14:textId="77777777" w:rsidR="00A9778F" w:rsidRPr="0042092B" w:rsidRDefault="00A9778F" w:rsidP="008B5BE3">
            <w:pPr>
              <w:pBdr>
                <w:top w:val="nil"/>
                <w:left w:val="nil"/>
                <w:bottom w:val="nil"/>
                <w:right w:val="nil"/>
                <w:between w:val="nil"/>
              </w:pBdr>
              <w:rPr>
                <w:rFonts w:ascii="Times New Roman" w:hAnsi="Times New Roman" w:cs="Times New Roman"/>
                <w:sz w:val="20"/>
                <w:szCs w:val="20"/>
              </w:rPr>
            </w:pPr>
          </w:p>
        </w:tc>
      </w:tr>
      <w:tr w:rsidR="0042092B" w:rsidRPr="0042092B" w14:paraId="7CF81659" w14:textId="77777777" w:rsidTr="008B5BE3">
        <w:tc>
          <w:tcPr>
            <w:tcW w:w="564" w:type="dxa"/>
          </w:tcPr>
          <w:p w14:paraId="3BFA435F"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lastRenderedPageBreak/>
              <w:t>3.</w:t>
            </w:r>
          </w:p>
        </w:tc>
        <w:tc>
          <w:tcPr>
            <w:tcW w:w="2975" w:type="dxa"/>
          </w:tcPr>
          <w:p w14:paraId="0AF76E2E"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Warunki mikroklimatyczne</w:t>
            </w:r>
          </w:p>
          <w:p w14:paraId="514A85F2" w14:textId="77777777" w:rsidR="00A9778F" w:rsidRPr="0042092B" w:rsidRDefault="00A9778F" w:rsidP="008B5BE3">
            <w:pPr>
              <w:rPr>
                <w:rFonts w:ascii="Times New Roman" w:hAnsi="Times New Roman" w:cs="Times New Roman"/>
                <w:sz w:val="20"/>
                <w:szCs w:val="20"/>
              </w:rPr>
            </w:pPr>
          </w:p>
          <w:p w14:paraId="33016756" w14:textId="7565B316"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Np. kryterium SPOŁ 5, SPOŁ </w:t>
            </w:r>
            <w:r w:rsidR="00F31A7E" w:rsidRPr="0042092B">
              <w:rPr>
                <w:rFonts w:ascii="Times New Roman" w:hAnsi="Times New Roman" w:cs="Times New Roman"/>
                <w:sz w:val="20"/>
                <w:szCs w:val="20"/>
              </w:rPr>
              <w:t>6</w:t>
            </w:r>
          </w:p>
        </w:tc>
        <w:tc>
          <w:tcPr>
            <w:tcW w:w="5103" w:type="dxa"/>
          </w:tcPr>
          <w:p w14:paraId="57E62096"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 xml:space="preserve">Ciągłość przestrzenna i czasowa leśnej pokrywy terenu (brak sztucznych terenów otwartych); </w:t>
            </w:r>
          </w:p>
          <w:p w14:paraId="327D0C3C"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Zachowanie udziału dojrzałych/ starych drzewostanów;</w:t>
            </w:r>
          </w:p>
          <w:p w14:paraId="024B294D"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Bogata struktura pionowa;</w:t>
            </w:r>
          </w:p>
          <w:p w14:paraId="187C17BD" w14:textId="77777777" w:rsidR="00A9778F" w:rsidRPr="0042092B" w:rsidRDefault="00A9778F" w:rsidP="008B5BE3">
            <w:pPr>
              <w:rPr>
                <w:rFonts w:ascii="Times New Roman" w:hAnsi="Times New Roman" w:cs="Times New Roman"/>
                <w:sz w:val="20"/>
                <w:szCs w:val="20"/>
              </w:rPr>
            </w:pPr>
          </w:p>
        </w:tc>
        <w:tc>
          <w:tcPr>
            <w:tcW w:w="5350" w:type="dxa"/>
          </w:tcPr>
          <w:p w14:paraId="6BA759F1"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0E3270CF"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Maksymalne przetrzymywanie drzewostanów na pniu, do pojawienia się symptomów rozpadu, o ile drzewostan wciąż dobrze pełni funkcje społeczne; spowalnianie wymiany pokoleń drzewostanu;</w:t>
            </w:r>
          </w:p>
          <w:p w14:paraId="401E6B39"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6A04421F"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Zarządzanie dynamicznym krajobrazem leśnym: kontrola zachowania udziału </w:t>
            </w:r>
            <w:proofErr w:type="spellStart"/>
            <w:r w:rsidRPr="0042092B">
              <w:rPr>
                <w:rFonts w:ascii="Times New Roman" w:hAnsi="Times New Roman" w:cs="Times New Roman"/>
                <w:sz w:val="20"/>
                <w:szCs w:val="20"/>
              </w:rPr>
              <w:t>starodrzewi</w:t>
            </w:r>
            <w:proofErr w:type="spellEnd"/>
            <w:r w:rsidRPr="0042092B">
              <w:rPr>
                <w:rFonts w:ascii="Times New Roman" w:hAnsi="Times New Roman" w:cs="Times New Roman"/>
                <w:sz w:val="20"/>
                <w:szCs w:val="20"/>
              </w:rPr>
              <w:t xml:space="preserve"> i obszaru objętego cięciami podczas planowania gospodarki leśnej; </w:t>
            </w:r>
          </w:p>
          <w:p w14:paraId="406985FD"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Podwyższanie indywidualnego wieku rębności poszczególnych drzewostanów, o ile drzewostan wciąż dobrze pełni funkcje społeczne; spowalnianie wymiany pokoleń drzewostanu</w:t>
            </w:r>
          </w:p>
          <w:p w14:paraId="2B4615E0"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Modyfikacje rębni: unikanie cięć zupełnych, preferowanie cięć przerębowych; </w:t>
            </w:r>
          </w:p>
          <w:p w14:paraId="3AC1F97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Korekta składu gatunkowego drzewostanu w kierunku unaturalnienia. Hodowla drzewostanów o naturalnym składzie gatunkowym;</w:t>
            </w:r>
          </w:p>
          <w:p w14:paraId="3E8CCBF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Hodowla drzewostanów o bogatym składzie gatunkowym możliwym w określonych warunkach siedliskowych;</w:t>
            </w:r>
          </w:p>
          <w:p w14:paraId="3A7A5664"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W razie potrzeby i możliwości składy gatunkowe dostosowane do potrzeby odpowiednich fitoncydów;</w:t>
            </w:r>
          </w:p>
          <w:p w14:paraId="02511DFD" w14:textId="77777777" w:rsidR="00A9778F" w:rsidRPr="0042092B" w:rsidRDefault="00A9778F" w:rsidP="005C10B7">
            <w:pPr>
              <w:numPr>
                <w:ilvl w:val="0"/>
                <w:numId w:val="6"/>
              </w:numPr>
              <w:rPr>
                <w:rFonts w:ascii="Times New Roman" w:hAnsi="Times New Roman" w:cs="Times New Roman"/>
                <w:sz w:val="20"/>
                <w:szCs w:val="20"/>
              </w:rPr>
            </w:pPr>
            <w:r w:rsidRPr="0042092B">
              <w:rPr>
                <w:rFonts w:ascii="Times New Roman" w:hAnsi="Times New Roman" w:cs="Times New Roman"/>
                <w:sz w:val="20"/>
                <w:szCs w:val="20"/>
              </w:rPr>
              <w:t>Pozostawianie nie ciętych pasm drzewostanu otulin przy wodach, mokradłach, w innych ekotonach;</w:t>
            </w:r>
          </w:p>
        </w:tc>
      </w:tr>
      <w:tr w:rsidR="0042092B" w:rsidRPr="0042092B" w14:paraId="4716F99B" w14:textId="77777777" w:rsidTr="008B5BE3">
        <w:tc>
          <w:tcPr>
            <w:tcW w:w="564" w:type="dxa"/>
          </w:tcPr>
          <w:p w14:paraId="547E5150"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4.</w:t>
            </w:r>
          </w:p>
        </w:tc>
        <w:tc>
          <w:tcPr>
            <w:tcW w:w="2975" w:type="dxa"/>
          </w:tcPr>
          <w:p w14:paraId="0D025A15"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Funkcja wodochronna</w:t>
            </w:r>
          </w:p>
          <w:p w14:paraId="2E46A050"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 ujęcia wody, lasy o istotnej funkcji retencyjnej: identyfikacja nie musi być identyczna jak lasy ochronne o wiodącej funkcji </w:t>
            </w:r>
            <w:r w:rsidRPr="0042092B">
              <w:rPr>
                <w:rFonts w:ascii="Times New Roman" w:hAnsi="Times New Roman" w:cs="Times New Roman"/>
                <w:sz w:val="20"/>
                <w:szCs w:val="20"/>
              </w:rPr>
              <w:lastRenderedPageBreak/>
              <w:t>wodochronnej w rozumieniu rozporządzenia)</w:t>
            </w:r>
          </w:p>
          <w:p w14:paraId="6680D7E1" w14:textId="77777777" w:rsidR="00A9778F" w:rsidRPr="0042092B" w:rsidRDefault="00A9778F" w:rsidP="008B5BE3">
            <w:pPr>
              <w:rPr>
                <w:rFonts w:ascii="Times New Roman" w:hAnsi="Times New Roman" w:cs="Times New Roman"/>
                <w:sz w:val="20"/>
                <w:szCs w:val="20"/>
              </w:rPr>
            </w:pPr>
          </w:p>
          <w:p w14:paraId="77E6C321" w14:textId="7EFB281E"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Np. kryterium SPOŁ </w:t>
            </w:r>
            <w:r w:rsidR="00F31A7E" w:rsidRPr="0042092B">
              <w:rPr>
                <w:rFonts w:ascii="Times New Roman" w:hAnsi="Times New Roman" w:cs="Times New Roman"/>
                <w:sz w:val="20"/>
                <w:szCs w:val="20"/>
              </w:rPr>
              <w:t>6</w:t>
            </w:r>
            <w:r w:rsidR="0055754A" w:rsidRPr="0042092B">
              <w:rPr>
                <w:rFonts w:ascii="Times New Roman" w:hAnsi="Times New Roman" w:cs="Times New Roman"/>
                <w:sz w:val="20"/>
                <w:szCs w:val="20"/>
              </w:rPr>
              <w:t xml:space="preserve">, SPOŁ </w:t>
            </w:r>
            <w:r w:rsidR="00F31A7E" w:rsidRPr="0042092B">
              <w:rPr>
                <w:rFonts w:ascii="Times New Roman" w:hAnsi="Times New Roman" w:cs="Times New Roman"/>
                <w:sz w:val="20"/>
                <w:szCs w:val="20"/>
              </w:rPr>
              <w:t>7</w:t>
            </w:r>
          </w:p>
          <w:p w14:paraId="6AD8B482" w14:textId="77777777" w:rsidR="00A9778F" w:rsidRPr="0042092B" w:rsidRDefault="00A9778F" w:rsidP="008B5BE3">
            <w:pPr>
              <w:rPr>
                <w:rFonts w:ascii="Times New Roman" w:hAnsi="Times New Roman" w:cs="Times New Roman"/>
                <w:sz w:val="20"/>
                <w:szCs w:val="20"/>
              </w:rPr>
            </w:pPr>
          </w:p>
        </w:tc>
        <w:tc>
          <w:tcPr>
            <w:tcW w:w="5103" w:type="dxa"/>
          </w:tcPr>
          <w:p w14:paraId="1691D23F"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lastRenderedPageBreak/>
              <w:t xml:space="preserve">Ciągłość przestrzenna i czasowa leśnej pokrywy terenu (brak sztucznych terenów otwartych); </w:t>
            </w:r>
          </w:p>
          <w:p w14:paraId="733B6777"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Bogata struktura pionowa;</w:t>
            </w:r>
          </w:p>
          <w:p w14:paraId="48FD435B"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Zachowanie udziału dojrzałych/ starych drzewostanów;</w:t>
            </w:r>
          </w:p>
          <w:p w14:paraId="370DCF1A"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Maksymalizacja retencji glebowej;</w:t>
            </w:r>
          </w:p>
          <w:p w14:paraId="27CEF881"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Ograniczanie spływu powierzchniowego na zboczach;</w:t>
            </w:r>
          </w:p>
          <w:p w14:paraId="4A204175" w14:textId="77777777" w:rsidR="00A9778F" w:rsidRPr="0042092B" w:rsidRDefault="00A9778F" w:rsidP="008B5BE3">
            <w:pPr>
              <w:rPr>
                <w:rFonts w:ascii="Times New Roman" w:hAnsi="Times New Roman" w:cs="Times New Roman"/>
                <w:sz w:val="20"/>
                <w:szCs w:val="20"/>
              </w:rPr>
            </w:pPr>
          </w:p>
        </w:tc>
        <w:tc>
          <w:tcPr>
            <w:tcW w:w="5350" w:type="dxa"/>
          </w:tcPr>
          <w:p w14:paraId="527C021D"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lastRenderedPageBreak/>
              <w:t>Wyłączenia</w:t>
            </w:r>
          </w:p>
          <w:p w14:paraId="7A69FFDA" w14:textId="68138C88"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Ewentualne całkowite wyłączenie z użytkowania wybranych </w:t>
            </w:r>
            <w:r w:rsidR="0055754A" w:rsidRPr="0042092B">
              <w:rPr>
                <w:rFonts w:ascii="Times New Roman" w:hAnsi="Times New Roman" w:cs="Times New Roman"/>
                <w:sz w:val="20"/>
                <w:szCs w:val="20"/>
              </w:rPr>
              <w:t xml:space="preserve">fragmentów lasu </w:t>
            </w:r>
            <w:r w:rsidRPr="0042092B">
              <w:rPr>
                <w:rFonts w:ascii="Times New Roman" w:hAnsi="Times New Roman" w:cs="Times New Roman"/>
                <w:sz w:val="20"/>
                <w:szCs w:val="20"/>
              </w:rPr>
              <w:t xml:space="preserve">o dominującej funkcji </w:t>
            </w:r>
            <w:r w:rsidRPr="0042092B">
              <w:rPr>
                <w:rFonts w:ascii="Times New Roman" w:hAnsi="Times New Roman" w:cs="Times New Roman"/>
                <w:sz w:val="20"/>
                <w:szCs w:val="20"/>
              </w:rPr>
              <w:lastRenderedPageBreak/>
              <w:t>wodochronnej</w:t>
            </w:r>
            <w:r w:rsidRPr="0042092B">
              <w:rPr>
                <w:rStyle w:val="Odwoanieprzypisudolnego"/>
                <w:rFonts w:ascii="Times New Roman" w:hAnsi="Times New Roman" w:cs="Times New Roman"/>
                <w:sz w:val="20"/>
                <w:szCs w:val="20"/>
              </w:rPr>
              <w:footnoteReference w:id="1"/>
            </w:r>
            <w:r w:rsidRPr="0042092B">
              <w:rPr>
                <w:rFonts w:ascii="Times New Roman" w:hAnsi="Times New Roman" w:cs="Times New Roman"/>
                <w:sz w:val="20"/>
                <w:szCs w:val="20"/>
              </w:rPr>
              <w:t>, np. sieć drzewostanów na zboczach, przy wodach..</w:t>
            </w:r>
          </w:p>
          <w:p w14:paraId="4F894EEC"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61A58FF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Maksymalne przetrzymywanie drzewostanów na pniu, do pojawienia się symptomów rozpadu, o ile drzewostan wciąż dobrze pełni funkcje społeczne; spowalnianie wymiany pokoleń drzewostanu;</w:t>
            </w:r>
          </w:p>
          <w:p w14:paraId="27910DF0"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Pozostawienie znacznej części dojrzałego drzewostanu do naturalnego rozkładu (zgodnie z kryterium definiującym);</w:t>
            </w:r>
          </w:p>
          <w:p w14:paraId="02D078C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Cięcia ograniczone tylko do konkretnych gatunków wynikających z lokalnych potrzeb/sytuacji, np. świerk;</w:t>
            </w:r>
          </w:p>
          <w:p w14:paraId="12B6DDF6"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0C6DF48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Zarządzanie dynamicznym krajobrazem leśnym: kontrola zachowania udziału </w:t>
            </w:r>
            <w:proofErr w:type="spellStart"/>
            <w:r w:rsidRPr="0042092B">
              <w:rPr>
                <w:rFonts w:ascii="Times New Roman" w:hAnsi="Times New Roman" w:cs="Times New Roman"/>
                <w:sz w:val="20"/>
                <w:szCs w:val="20"/>
              </w:rPr>
              <w:t>starodrzewi</w:t>
            </w:r>
            <w:proofErr w:type="spellEnd"/>
            <w:r w:rsidRPr="0042092B">
              <w:rPr>
                <w:rFonts w:ascii="Times New Roman" w:hAnsi="Times New Roman" w:cs="Times New Roman"/>
                <w:sz w:val="20"/>
                <w:szCs w:val="20"/>
              </w:rPr>
              <w:t xml:space="preserve"> i obszaru objętego cięciami podczas planowania gospodarki leśnej; </w:t>
            </w:r>
          </w:p>
          <w:p w14:paraId="714A6E1A"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Podwyższanie indywidualnego wieku rębności poszczególnych drzewostanów, o ile drzewostan wciąż dobrze pełni funkcje społeczne; spowalnianie wymiany pokoleń drzewostanu;</w:t>
            </w:r>
          </w:p>
          <w:p w14:paraId="4F6EC8D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Modyfikacje rębni: unikanie cięć zupełnych, preferowanie cięć przerębowych. Np. gospodarowanie bez cięć zupełnych &gt; 0,5 ha; a tam gdzie możliwe – rębnią przerębową </w:t>
            </w:r>
            <w:proofErr w:type="spellStart"/>
            <w:r w:rsidRPr="0042092B">
              <w:rPr>
                <w:rFonts w:ascii="Times New Roman" w:hAnsi="Times New Roman" w:cs="Times New Roman"/>
                <w:sz w:val="20"/>
                <w:szCs w:val="20"/>
              </w:rPr>
              <w:t>Va</w:t>
            </w:r>
            <w:proofErr w:type="spellEnd"/>
            <w:r w:rsidRPr="0042092B">
              <w:rPr>
                <w:rFonts w:ascii="Times New Roman" w:hAnsi="Times New Roman" w:cs="Times New Roman"/>
                <w:sz w:val="20"/>
                <w:szCs w:val="20"/>
              </w:rPr>
              <w:t xml:space="preserve"> lub </w:t>
            </w:r>
            <w:proofErr w:type="spellStart"/>
            <w:r w:rsidRPr="0042092B">
              <w:rPr>
                <w:rFonts w:ascii="Times New Roman" w:hAnsi="Times New Roman" w:cs="Times New Roman"/>
                <w:sz w:val="20"/>
                <w:szCs w:val="20"/>
              </w:rPr>
              <w:t>Vb</w:t>
            </w:r>
            <w:proofErr w:type="spellEnd"/>
            <w:r w:rsidRPr="0042092B">
              <w:rPr>
                <w:rFonts w:ascii="Times New Roman" w:hAnsi="Times New Roman" w:cs="Times New Roman"/>
                <w:sz w:val="20"/>
                <w:szCs w:val="20"/>
              </w:rPr>
              <w:t xml:space="preserve">. </w:t>
            </w:r>
          </w:p>
          <w:p w14:paraId="681BC16F"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Korekta składu gatunkowego drzewostanu w kierunku unaturalnienia. Hodowla drzewostanów o naturalnym składzie gatunkowym;</w:t>
            </w:r>
          </w:p>
          <w:p w14:paraId="0BD8BDA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Hodowla drzewostanów o bogatym składzie gatunkowym możliwym w określonych warunkach siedliskowych;</w:t>
            </w:r>
          </w:p>
          <w:p w14:paraId="14F092F3"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Przy odnawianiu lasu maksymalne wykorzystanie naturalnego odnowienia;</w:t>
            </w:r>
          </w:p>
          <w:p w14:paraId="6C42419A"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Troska o możliwość powstawania oraz pozostawianie martwego drewna – szczególnie leżącego;</w:t>
            </w:r>
          </w:p>
          <w:p w14:paraId="44DB9C2B"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lastRenderedPageBreak/>
              <w:t>Pozostawianie nie ciętych pasm drzewostanu otulin przy wodach, mokradłach, w innych ekotonach;</w:t>
            </w:r>
          </w:p>
          <w:p w14:paraId="3802F4C3"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Preferowanie punktowego przygotowania gleby;</w:t>
            </w:r>
          </w:p>
          <w:p w14:paraId="6474C031"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Minimalizowanie naruszeń powierzchni gleby przy zrywce i podwozie drewna;</w:t>
            </w:r>
          </w:p>
          <w:p w14:paraId="6DFE1275"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Reakcja na sytuacje klęskowe, biorąca m.in pod uwagę opcję  pozostawienia do naturalnej regeneracji).</w:t>
            </w:r>
          </w:p>
        </w:tc>
      </w:tr>
      <w:tr w:rsidR="0042092B" w:rsidRPr="0042092B" w14:paraId="50DC7EFB" w14:textId="77777777" w:rsidTr="008B5BE3">
        <w:tc>
          <w:tcPr>
            <w:tcW w:w="564" w:type="dxa"/>
          </w:tcPr>
          <w:p w14:paraId="577286C0" w14:textId="5BF872FE" w:rsidR="00A9778F" w:rsidRPr="0042092B" w:rsidRDefault="0055754A" w:rsidP="0055754A">
            <w:pPr>
              <w:rPr>
                <w:rFonts w:ascii="Times New Roman" w:hAnsi="Times New Roman" w:cs="Times New Roman"/>
                <w:sz w:val="20"/>
                <w:szCs w:val="20"/>
              </w:rPr>
            </w:pPr>
            <w:r w:rsidRPr="0042092B">
              <w:rPr>
                <w:rFonts w:ascii="Times New Roman" w:hAnsi="Times New Roman" w:cs="Times New Roman"/>
                <w:sz w:val="20"/>
                <w:szCs w:val="20"/>
              </w:rPr>
              <w:lastRenderedPageBreak/>
              <w:t>5</w:t>
            </w:r>
            <w:r w:rsidR="00A9778F" w:rsidRPr="0042092B">
              <w:rPr>
                <w:rFonts w:ascii="Times New Roman" w:hAnsi="Times New Roman" w:cs="Times New Roman"/>
                <w:sz w:val="20"/>
                <w:szCs w:val="20"/>
              </w:rPr>
              <w:t>.</w:t>
            </w:r>
          </w:p>
        </w:tc>
        <w:tc>
          <w:tcPr>
            <w:tcW w:w="2975" w:type="dxa"/>
          </w:tcPr>
          <w:p w14:paraId="5FA84C9D"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Ochrona przed hałasem</w:t>
            </w:r>
          </w:p>
          <w:p w14:paraId="56900D35" w14:textId="77777777" w:rsidR="00A9778F" w:rsidRPr="0042092B" w:rsidRDefault="00A9778F" w:rsidP="008B5BE3">
            <w:pPr>
              <w:rPr>
                <w:rFonts w:ascii="Times New Roman" w:hAnsi="Times New Roman" w:cs="Times New Roman"/>
                <w:sz w:val="20"/>
                <w:szCs w:val="20"/>
              </w:rPr>
            </w:pPr>
          </w:p>
          <w:p w14:paraId="6F5792DA" w14:textId="0222950F"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Np. kryterium SPOŁ </w:t>
            </w:r>
            <w:r w:rsidR="00F31A7E" w:rsidRPr="0042092B">
              <w:rPr>
                <w:rFonts w:ascii="Times New Roman" w:hAnsi="Times New Roman" w:cs="Times New Roman"/>
                <w:sz w:val="20"/>
                <w:szCs w:val="20"/>
              </w:rPr>
              <w:t>6</w:t>
            </w:r>
          </w:p>
        </w:tc>
        <w:tc>
          <w:tcPr>
            <w:tcW w:w="5103" w:type="dxa"/>
          </w:tcPr>
          <w:p w14:paraId="0DA9A4EB"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 xml:space="preserve">Ciągłość przestrzenna i czasowa leśnej pokrywy terenu (brak sztucznych terenów otwartych); </w:t>
            </w:r>
          </w:p>
          <w:p w14:paraId="40287841"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Zachowanie udziału dojrzałych/ starych drzewostanów;</w:t>
            </w:r>
          </w:p>
          <w:p w14:paraId="6B9A27E2"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Bogata struktura pionowa;</w:t>
            </w:r>
          </w:p>
          <w:p w14:paraId="13F8F3E1" w14:textId="77777777" w:rsidR="00A9778F" w:rsidRPr="0042092B" w:rsidRDefault="00A9778F" w:rsidP="008B5BE3">
            <w:pPr>
              <w:rPr>
                <w:rFonts w:ascii="Times New Roman" w:hAnsi="Times New Roman" w:cs="Times New Roman"/>
                <w:sz w:val="20"/>
                <w:szCs w:val="20"/>
              </w:rPr>
            </w:pPr>
          </w:p>
        </w:tc>
        <w:tc>
          <w:tcPr>
            <w:tcW w:w="5350" w:type="dxa"/>
          </w:tcPr>
          <w:p w14:paraId="50B0AC12"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24C60442"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Maksymalne przetrzymywanie drzewostanów na pniu, do pojawienia się symptomów rozpadu, o ile drzewostan wciąż dobrze pełni funkcje społeczne; spowalnianie wymiany pokoleń drzewostanu;</w:t>
            </w:r>
          </w:p>
          <w:p w14:paraId="5B9E2A06"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5DBEFE0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Zarządzanie dynamicznym krajobrazem leśnym: kontrola zachowania udziału </w:t>
            </w:r>
            <w:proofErr w:type="spellStart"/>
            <w:r w:rsidRPr="0042092B">
              <w:rPr>
                <w:rFonts w:ascii="Times New Roman" w:hAnsi="Times New Roman" w:cs="Times New Roman"/>
                <w:sz w:val="20"/>
                <w:szCs w:val="20"/>
              </w:rPr>
              <w:t>starodrzewi</w:t>
            </w:r>
            <w:proofErr w:type="spellEnd"/>
            <w:r w:rsidRPr="0042092B">
              <w:rPr>
                <w:rFonts w:ascii="Times New Roman" w:hAnsi="Times New Roman" w:cs="Times New Roman"/>
                <w:sz w:val="20"/>
                <w:szCs w:val="20"/>
              </w:rPr>
              <w:t xml:space="preserve"> i obszaru objętego cięciami podczas planowania gospodarki leśnej; </w:t>
            </w:r>
          </w:p>
          <w:p w14:paraId="0324F259"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Podwyższanie indywidualnego wieku rębności poszczególnych drzewostanów, o ile drzewostan wciąż dobrze pełni funkcje społeczne; spowalnianie wymiany pokoleń drzewostanu;</w:t>
            </w:r>
          </w:p>
          <w:p w14:paraId="3B71E79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Modyfikacje rębni: unikanie cięć zupełnych, preferowanie cięć przerębowych; </w:t>
            </w:r>
          </w:p>
          <w:p w14:paraId="1BCE92F5"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Korekta składu gatunkowego drzewostanu w kierunku unaturalnienia. Hodowla drzewostanów o naturalnym składzie gatunkowym;</w:t>
            </w:r>
          </w:p>
          <w:p w14:paraId="5EE87839"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Hodowla drzewostanów o bogatym składzie gatunkowym możliwym w określonych warunkach siedliskowych;</w:t>
            </w:r>
          </w:p>
          <w:p w14:paraId="17591DE4" w14:textId="77777777" w:rsidR="00A9778F" w:rsidRPr="0042092B" w:rsidRDefault="00A9778F" w:rsidP="005C10B7">
            <w:pPr>
              <w:numPr>
                <w:ilvl w:val="0"/>
                <w:numId w:val="6"/>
              </w:numPr>
              <w:rPr>
                <w:rFonts w:ascii="Times New Roman" w:hAnsi="Times New Roman" w:cs="Times New Roman"/>
                <w:sz w:val="20"/>
                <w:szCs w:val="20"/>
              </w:rPr>
            </w:pPr>
            <w:r w:rsidRPr="0042092B">
              <w:rPr>
                <w:rFonts w:ascii="Times New Roman" w:hAnsi="Times New Roman" w:cs="Times New Roman"/>
                <w:sz w:val="20"/>
                <w:szCs w:val="20"/>
              </w:rPr>
              <w:t>Pozostawianie nie ciętych pasm drzewostanu otulin przy wodach, mokradłach, w innych ekotonach;</w:t>
            </w:r>
          </w:p>
        </w:tc>
      </w:tr>
      <w:tr w:rsidR="0042092B" w:rsidRPr="0042092B" w14:paraId="70FE9119" w14:textId="77777777" w:rsidTr="008B5BE3">
        <w:tc>
          <w:tcPr>
            <w:tcW w:w="564" w:type="dxa"/>
          </w:tcPr>
          <w:p w14:paraId="36004424" w14:textId="65606D23" w:rsidR="00A9778F" w:rsidRPr="0042092B" w:rsidRDefault="0055754A" w:rsidP="008B5BE3">
            <w:pPr>
              <w:rPr>
                <w:rFonts w:ascii="Times New Roman" w:hAnsi="Times New Roman" w:cs="Times New Roman"/>
                <w:sz w:val="20"/>
                <w:szCs w:val="20"/>
              </w:rPr>
            </w:pPr>
            <w:r w:rsidRPr="0042092B">
              <w:rPr>
                <w:rFonts w:ascii="Times New Roman" w:hAnsi="Times New Roman" w:cs="Times New Roman"/>
                <w:sz w:val="20"/>
                <w:szCs w:val="20"/>
              </w:rPr>
              <w:t>6</w:t>
            </w:r>
            <w:r w:rsidR="00A9778F" w:rsidRPr="0042092B">
              <w:rPr>
                <w:rFonts w:ascii="Times New Roman" w:hAnsi="Times New Roman" w:cs="Times New Roman"/>
                <w:sz w:val="20"/>
                <w:szCs w:val="20"/>
              </w:rPr>
              <w:t>.</w:t>
            </w:r>
          </w:p>
        </w:tc>
        <w:tc>
          <w:tcPr>
            <w:tcW w:w="2975" w:type="dxa"/>
          </w:tcPr>
          <w:p w14:paraId="4342F491"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Ochrona przed zanieczyszczeniami</w:t>
            </w:r>
          </w:p>
          <w:p w14:paraId="7AAD3032" w14:textId="77777777" w:rsidR="00A9778F" w:rsidRPr="0042092B" w:rsidRDefault="00A9778F" w:rsidP="008B5BE3">
            <w:pPr>
              <w:rPr>
                <w:rFonts w:ascii="Times New Roman" w:hAnsi="Times New Roman" w:cs="Times New Roman"/>
                <w:sz w:val="20"/>
                <w:szCs w:val="20"/>
              </w:rPr>
            </w:pPr>
          </w:p>
          <w:p w14:paraId="611EDFFA" w14:textId="087E5398"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Np. kryterium SPOŁ </w:t>
            </w:r>
            <w:r w:rsidR="00F31A7E" w:rsidRPr="0042092B">
              <w:rPr>
                <w:rFonts w:ascii="Times New Roman" w:hAnsi="Times New Roman" w:cs="Times New Roman"/>
                <w:sz w:val="20"/>
                <w:szCs w:val="20"/>
              </w:rPr>
              <w:t>6</w:t>
            </w:r>
          </w:p>
        </w:tc>
        <w:tc>
          <w:tcPr>
            <w:tcW w:w="5103" w:type="dxa"/>
          </w:tcPr>
          <w:p w14:paraId="788376B9"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 xml:space="preserve">Ciągłość przestrzenna i czasowa leśnej pokrywy terenu (brak sztucznych terenów otwartych); </w:t>
            </w:r>
          </w:p>
          <w:p w14:paraId="666E8F8A"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Zachowanie udziału dojrzałych/ starych drzewostanów;</w:t>
            </w:r>
          </w:p>
          <w:p w14:paraId="3A85968C"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Zachowanie „szczelności” drzewostanu tj. zwartej struktury;</w:t>
            </w:r>
          </w:p>
        </w:tc>
        <w:tc>
          <w:tcPr>
            <w:tcW w:w="5350" w:type="dxa"/>
          </w:tcPr>
          <w:p w14:paraId="31ED448A"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766B2724"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Maksymalne przetrzymywanie drzewostanów na pniu, do pojawienia się symptomów rozpadu, o ile drzewostan wciąż dobrze pełni funkcje społeczne; spowalnianie wymiany pokoleń drzewostanu;</w:t>
            </w:r>
          </w:p>
          <w:p w14:paraId="07C97516"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569D7AC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Zarządzanie dynamicznym krajobrazem leśnym: kontrola zachowania udziału </w:t>
            </w:r>
            <w:proofErr w:type="spellStart"/>
            <w:r w:rsidRPr="0042092B">
              <w:rPr>
                <w:rFonts w:ascii="Times New Roman" w:hAnsi="Times New Roman" w:cs="Times New Roman"/>
                <w:sz w:val="20"/>
                <w:szCs w:val="20"/>
              </w:rPr>
              <w:t>starodrzewi</w:t>
            </w:r>
            <w:proofErr w:type="spellEnd"/>
            <w:r w:rsidRPr="0042092B">
              <w:rPr>
                <w:rFonts w:ascii="Times New Roman" w:hAnsi="Times New Roman" w:cs="Times New Roman"/>
                <w:sz w:val="20"/>
                <w:szCs w:val="20"/>
              </w:rPr>
              <w:t xml:space="preserve"> i obszaru objętego cięciami podczas planowania gospodarki leśnej; </w:t>
            </w:r>
          </w:p>
          <w:p w14:paraId="727BD71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lastRenderedPageBreak/>
              <w:t xml:space="preserve">Modyfikacje rębni: unikanie cięć zupełnych, preferowanie cięć przerębowych; </w:t>
            </w:r>
          </w:p>
          <w:p w14:paraId="13F7936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Korekta składu gatunkowego drzewostanu w kierunku unaturalnienia przy doborze gatunków odpornych na zanieczyszczenia. Hodowla drzewostanów o naturalnym składzie gatunkowym;</w:t>
            </w:r>
          </w:p>
          <w:p w14:paraId="1BDEAE9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Wprowadzanie drugich pięter podszytów i podrostów;</w:t>
            </w:r>
          </w:p>
          <w:p w14:paraId="48DD687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Hodowla drzewostanów o bogatym składzie gatunkowym możliwym w określonych warunkach siedliskowych.</w:t>
            </w:r>
          </w:p>
        </w:tc>
      </w:tr>
      <w:tr w:rsidR="0042092B" w:rsidRPr="0042092B" w14:paraId="66D91980" w14:textId="77777777" w:rsidTr="008B5BE3">
        <w:tc>
          <w:tcPr>
            <w:tcW w:w="564" w:type="dxa"/>
          </w:tcPr>
          <w:p w14:paraId="7111586D" w14:textId="3F47C303" w:rsidR="00A9778F" w:rsidRPr="0042092B" w:rsidRDefault="0055754A" w:rsidP="0055754A">
            <w:pPr>
              <w:rPr>
                <w:rFonts w:ascii="Times New Roman" w:hAnsi="Times New Roman" w:cs="Times New Roman"/>
                <w:sz w:val="20"/>
                <w:szCs w:val="20"/>
              </w:rPr>
            </w:pPr>
            <w:r w:rsidRPr="0042092B">
              <w:rPr>
                <w:rFonts w:ascii="Times New Roman" w:hAnsi="Times New Roman" w:cs="Times New Roman"/>
                <w:sz w:val="20"/>
                <w:szCs w:val="20"/>
              </w:rPr>
              <w:lastRenderedPageBreak/>
              <w:t>7</w:t>
            </w:r>
            <w:r w:rsidR="00A9778F" w:rsidRPr="0042092B">
              <w:rPr>
                <w:rFonts w:ascii="Times New Roman" w:hAnsi="Times New Roman" w:cs="Times New Roman"/>
                <w:sz w:val="20"/>
                <w:szCs w:val="20"/>
              </w:rPr>
              <w:t>.</w:t>
            </w:r>
          </w:p>
        </w:tc>
        <w:tc>
          <w:tcPr>
            <w:tcW w:w="2975" w:type="dxa"/>
          </w:tcPr>
          <w:p w14:paraId="417A409D"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Estetyka krajobrazu</w:t>
            </w:r>
          </w:p>
          <w:p w14:paraId="0A0D99FC" w14:textId="77777777" w:rsidR="00A9778F" w:rsidRPr="0042092B" w:rsidRDefault="00A9778F" w:rsidP="008B5BE3">
            <w:pPr>
              <w:rPr>
                <w:rFonts w:ascii="Times New Roman" w:hAnsi="Times New Roman" w:cs="Times New Roman"/>
                <w:sz w:val="20"/>
                <w:szCs w:val="20"/>
              </w:rPr>
            </w:pPr>
          </w:p>
          <w:p w14:paraId="46D90EF2" w14:textId="166321F1"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Np. kryterium SPOŁ </w:t>
            </w:r>
            <w:r w:rsidR="00F31A7E" w:rsidRPr="0042092B">
              <w:rPr>
                <w:rFonts w:ascii="Times New Roman" w:hAnsi="Times New Roman" w:cs="Times New Roman"/>
                <w:sz w:val="20"/>
                <w:szCs w:val="20"/>
              </w:rPr>
              <w:t>6</w:t>
            </w:r>
            <w:r w:rsidRPr="0042092B">
              <w:rPr>
                <w:rFonts w:ascii="Times New Roman" w:hAnsi="Times New Roman" w:cs="Times New Roman"/>
                <w:sz w:val="20"/>
                <w:szCs w:val="20"/>
              </w:rPr>
              <w:t>, SPOŁ 5, SPOŁ 4, SPOŁ 3, SPOŁ 2</w:t>
            </w:r>
          </w:p>
        </w:tc>
        <w:tc>
          <w:tcPr>
            <w:tcW w:w="5103" w:type="dxa"/>
          </w:tcPr>
          <w:p w14:paraId="101F2ED0"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„Las spokojny” - brak wizualnego wrażenia „masowych cięć”;</w:t>
            </w:r>
          </w:p>
          <w:p w14:paraId="17538D53"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Wysoki udział dojrzałych/ starych drzewostanów;</w:t>
            </w:r>
          </w:p>
          <w:p w14:paraId="7B615F9F"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Nasycenie krajobrazu leśnego drzewami okazałymi, biocenotycznymi;</w:t>
            </w:r>
          </w:p>
          <w:p w14:paraId="619E58FC"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 xml:space="preserve">Bioróżnorodność (ważne są aspekty </w:t>
            </w:r>
            <w:proofErr w:type="spellStart"/>
            <w:r w:rsidRPr="0042092B">
              <w:rPr>
                <w:rFonts w:ascii="Times New Roman" w:hAnsi="Times New Roman" w:cs="Times New Roman"/>
                <w:sz w:val="20"/>
                <w:szCs w:val="20"/>
              </w:rPr>
              <w:t>multisensoryczne</w:t>
            </w:r>
            <w:proofErr w:type="spellEnd"/>
            <w:r w:rsidRPr="0042092B">
              <w:rPr>
                <w:rFonts w:ascii="Times New Roman" w:hAnsi="Times New Roman" w:cs="Times New Roman"/>
                <w:sz w:val="20"/>
                <w:szCs w:val="20"/>
              </w:rPr>
              <w:t>, ale wymaga to zachowania dobrego stanu bioróżnorodności jako całości);</w:t>
            </w:r>
          </w:p>
          <w:p w14:paraId="12C8B010"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Wnętrza krajobrazowe o naturalnym wyglądzie</w:t>
            </w:r>
          </w:p>
          <w:p w14:paraId="38171A99"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Kontrasty las / woda</w:t>
            </w:r>
          </w:p>
        </w:tc>
        <w:tc>
          <w:tcPr>
            <w:tcW w:w="5350" w:type="dxa"/>
          </w:tcPr>
          <w:p w14:paraId="69642FAE"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Wyłączenia</w:t>
            </w:r>
          </w:p>
          <w:p w14:paraId="438606B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Sieć drzewostanów wyłączonych z użytkowania, z fizjonomią „lasu o naturalnym wyglądzie”, stanowiących ostoję niektórych elementów różnorodności biologicznej. Może pokrywać się z lasami wyłączanymi na podstawie kryteriów przyrodniczych lub być specjalnie budowana / rozbudowana</w:t>
            </w:r>
          </w:p>
          <w:p w14:paraId="07BC98E3"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69420059"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Dopuszczenie cięć tylko drzew poniżej określonego (ustalonego dla obszaru) progu wiekowego lub wymiarowego;</w:t>
            </w:r>
          </w:p>
          <w:p w14:paraId="241445E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Maksymalne przetrzymywanie drzewostanów na pniu, do pojawienia się symptomów rozpadu; spowalnianie wymiany pokoleń drzewostanu;</w:t>
            </w:r>
          </w:p>
          <w:p w14:paraId="38CA742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Pozostawienie znacznej części dojrzałego drzewostanu do naturalnego rozkładu (zgodnie z kryterium definiującym);</w:t>
            </w:r>
          </w:p>
          <w:p w14:paraId="49D6CFB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Cięcia ograniczone tylko do konkretnych gatunków wynikających z lokalnych potrzeb/sytuacji, np. świerk;</w:t>
            </w:r>
          </w:p>
          <w:p w14:paraId="50EB6743"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71E54FA0"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Pozostawianie nie ciętych pasm drzewostanu otulin przy wodach, mokradłach, w innych ekotonach;</w:t>
            </w:r>
          </w:p>
          <w:p w14:paraId="052CA89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Kształtowanie krajobrazu, np. punktowe cięcia odsłaniające osie widokowe;</w:t>
            </w:r>
          </w:p>
          <w:p w14:paraId="1D4D295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Modyfikacje rębni: preferowanie rębni o wysokim stopniu złożoności, z długim okresem odnowienia prowadzących do uzyskania lasów o zróżnicowanym składzie, strukturze pionowej i bardziej zbliżonych do naturalnych w danych warunkach – przy jednoczesnym minimalizowaniu konfliktów społecznych;</w:t>
            </w:r>
          </w:p>
          <w:p w14:paraId="343798B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lastRenderedPageBreak/>
              <w:t xml:space="preserve">Zarządzanie dynamicznym krajobrazem leśnym: kontrola zachowania udziału </w:t>
            </w:r>
            <w:proofErr w:type="spellStart"/>
            <w:r w:rsidRPr="0042092B">
              <w:rPr>
                <w:rFonts w:ascii="Times New Roman" w:hAnsi="Times New Roman" w:cs="Times New Roman"/>
                <w:sz w:val="20"/>
                <w:szCs w:val="20"/>
              </w:rPr>
              <w:t>starodrzewi</w:t>
            </w:r>
            <w:proofErr w:type="spellEnd"/>
            <w:r w:rsidRPr="0042092B">
              <w:rPr>
                <w:rFonts w:ascii="Times New Roman" w:hAnsi="Times New Roman" w:cs="Times New Roman"/>
                <w:sz w:val="20"/>
                <w:szCs w:val="20"/>
              </w:rPr>
              <w:t xml:space="preserve"> i obszaru objętego cięciami podczas planowania gospodarki leśnej; </w:t>
            </w:r>
          </w:p>
          <w:p w14:paraId="53EA817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Podwyższanie indywidualnego wieku rębności poszczególnych drzewostanów, spowalnianie wymiany pokoleń drzewostanu;</w:t>
            </w:r>
          </w:p>
          <w:p w14:paraId="66759C0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Pozostawianie do naturalnego rozkładu kęp </w:t>
            </w:r>
            <w:proofErr w:type="spellStart"/>
            <w:r w:rsidRPr="0042092B">
              <w:rPr>
                <w:rFonts w:ascii="Times New Roman" w:hAnsi="Times New Roman" w:cs="Times New Roman"/>
                <w:sz w:val="20"/>
                <w:szCs w:val="20"/>
              </w:rPr>
              <w:t>starodrzewia</w:t>
            </w:r>
            <w:proofErr w:type="spellEnd"/>
            <w:r w:rsidRPr="0042092B">
              <w:rPr>
                <w:rFonts w:ascii="Times New Roman" w:hAnsi="Times New Roman" w:cs="Times New Roman"/>
                <w:sz w:val="20"/>
                <w:szCs w:val="20"/>
              </w:rPr>
              <w:t xml:space="preserve"> podczas cięć rębnych – we wszystkich rodzajach rębni. W razie potrzeby zwiększanie ich powierzchni powyżej zwyczajowych 5%. </w:t>
            </w:r>
          </w:p>
          <w:p w14:paraId="48EFA4AA"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Przy odnawianiu lasu maksymalne wykorzystanie naturalnego odnowienia;</w:t>
            </w:r>
          </w:p>
          <w:p w14:paraId="2C8CEBB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Minimalizowanie naruszeń powierzchni gleby przy zrywce i podwozie drewna;</w:t>
            </w:r>
          </w:p>
          <w:p w14:paraId="353BC324"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Troska o możliwość powstawania oraz pozostawianie martwego drewna i drzew biocenotycznych (w szerokim rozumieniu);</w:t>
            </w:r>
          </w:p>
          <w:p w14:paraId="50BA18FD"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Hodowla drzewostanów o bogatym składzie gatunkowym możliwym w określonych warunkach siedliskowych.</w:t>
            </w:r>
          </w:p>
          <w:p w14:paraId="0E5D84B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Staranna troska o elementy krajobrazu: naturalne cieki, źródła, wąwozy, dolinki, skały; elementy kulturowe itp., pozostawianie tych elementów nienaruszonych wraz z otuliną drzewostanu;</w:t>
            </w:r>
          </w:p>
          <w:p w14:paraId="34BA36E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Ograniczanie grodzeń.</w:t>
            </w:r>
          </w:p>
        </w:tc>
      </w:tr>
      <w:tr w:rsidR="007F58C6" w:rsidRPr="0042092B" w14:paraId="4F9999FC" w14:textId="77777777" w:rsidTr="008B5BE3">
        <w:tc>
          <w:tcPr>
            <w:tcW w:w="564" w:type="dxa"/>
          </w:tcPr>
          <w:p w14:paraId="31B43EAF" w14:textId="3F112820" w:rsidR="00A9778F" w:rsidRPr="0042092B" w:rsidRDefault="0055754A" w:rsidP="0055754A">
            <w:pPr>
              <w:rPr>
                <w:rFonts w:ascii="Times New Roman" w:hAnsi="Times New Roman" w:cs="Times New Roman"/>
                <w:sz w:val="20"/>
                <w:szCs w:val="20"/>
              </w:rPr>
            </w:pPr>
            <w:r w:rsidRPr="0042092B">
              <w:rPr>
                <w:rFonts w:ascii="Times New Roman" w:hAnsi="Times New Roman" w:cs="Times New Roman"/>
                <w:sz w:val="20"/>
                <w:szCs w:val="20"/>
              </w:rPr>
              <w:lastRenderedPageBreak/>
              <w:t>8</w:t>
            </w:r>
            <w:r w:rsidR="00A9778F" w:rsidRPr="0042092B">
              <w:rPr>
                <w:rFonts w:ascii="Times New Roman" w:hAnsi="Times New Roman" w:cs="Times New Roman"/>
                <w:sz w:val="20"/>
                <w:szCs w:val="20"/>
              </w:rPr>
              <w:t>.</w:t>
            </w:r>
          </w:p>
        </w:tc>
        <w:tc>
          <w:tcPr>
            <w:tcW w:w="2975" w:type="dxa"/>
          </w:tcPr>
          <w:p w14:paraId="6AD58ABA"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Tożsamość kulturowa</w:t>
            </w:r>
          </w:p>
          <w:p w14:paraId="1D37E288" w14:textId="77777777" w:rsidR="00A9778F" w:rsidRPr="0042092B" w:rsidRDefault="00A9778F" w:rsidP="008B5BE3">
            <w:pPr>
              <w:rPr>
                <w:rFonts w:ascii="Times New Roman" w:hAnsi="Times New Roman" w:cs="Times New Roman"/>
                <w:sz w:val="20"/>
                <w:szCs w:val="20"/>
              </w:rPr>
            </w:pPr>
          </w:p>
          <w:p w14:paraId="03FA30AF"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Kryterium SPOŁ 1</w:t>
            </w:r>
          </w:p>
        </w:tc>
        <w:tc>
          <w:tcPr>
            <w:tcW w:w="5103" w:type="dxa"/>
          </w:tcPr>
          <w:p w14:paraId="302A62AC"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To lokalna społeczność powinna najpierw określić, jakie cechy lasu są kluczowe dla jej tożsamości kulturowej. Następnie inżynier leśnik powinien pomóc zaprojektować taką gospodarkę, która te cechy wzmacnia i zachowuje. </w:t>
            </w:r>
          </w:p>
          <w:p w14:paraId="651823B1" w14:textId="77777777" w:rsidR="00A9778F" w:rsidRPr="0042092B" w:rsidRDefault="00A9778F" w:rsidP="008B5BE3">
            <w:pPr>
              <w:rPr>
                <w:rFonts w:ascii="Times New Roman" w:hAnsi="Times New Roman" w:cs="Times New Roman"/>
                <w:sz w:val="20"/>
                <w:szCs w:val="20"/>
              </w:rPr>
            </w:pPr>
          </w:p>
        </w:tc>
        <w:tc>
          <w:tcPr>
            <w:tcW w:w="5350" w:type="dxa"/>
          </w:tcPr>
          <w:p w14:paraId="6A1E3AE1" w14:textId="77777777" w:rsidR="00A9778F" w:rsidRPr="0042092B" w:rsidRDefault="00A9778F" w:rsidP="008B5BE3">
            <w:p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Pełen katalog </w:t>
            </w:r>
            <w:proofErr w:type="spellStart"/>
            <w:r w:rsidRPr="0042092B">
              <w:rPr>
                <w:rFonts w:ascii="Times New Roman" w:hAnsi="Times New Roman" w:cs="Times New Roman"/>
                <w:smallCaps/>
                <w:sz w:val="20"/>
                <w:szCs w:val="20"/>
              </w:rPr>
              <w:t>Wyłączeń</w:t>
            </w:r>
            <w:proofErr w:type="spellEnd"/>
            <w:r w:rsidRPr="0042092B">
              <w:rPr>
                <w:rFonts w:ascii="Times New Roman" w:hAnsi="Times New Roman" w:cs="Times New Roman"/>
                <w:smallCaps/>
                <w:sz w:val="20"/>
                <w:szCs w:val="20"/>
              </w:rPr>
              <w:t>, Ograniczeń i Modyfikacji</w:t>
            </w:r>
            <w:r w:rsidRPr="0042092B">
              <w:rPr>
                <w:rFonts w:ascii="Times New Roman" w:hAnsi="Times New Roman" w:cs="Times New Roman"/>
                <w:sz w:val="20"/>
                <w:szCs w:val="20"/>
              </w:rPr>
              <w:t xml:space="preserve">, zależnie od wskazanych elementów tożsamości. </w:t>
            </w:r>
          </w:p>
          <w:p w14:paraId="24C5B410"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z w:val="20"/>
                <w:szCs w:val="20"/>
              </w:rPr>
              <w:t xml:space="preserve">Tj. niekiedy lokalna tożsamość wymaga nieużytkowania lasu; jednak niekiedy przeciwnie -  może wymagać zachowania leśnego krajobrazu kulturowego (por wyżej, poz. 3). Niekiedy wystarczą modyfikacje, ale niekiedy mogą być potrzebne ograniczenia. Na pewno współczesne leśnictwo dysponuje szeroką paletą środków kształtujących las, znacznie szerszą niż działania opisane w polskich Zasadach  Hodowli Lasu. Można podglądać przykłady z innych krajów, np. niemieckie lasy pamięci (cmentarne), model lubecki i zbliżony do niego model lasów </w:t>
            </w:r>
            <w:hyperlink r:id="rId8" w:tooltip="Hümmel" w:history="1">
              <w:proofErr w:type="spellStart"/>
              <w:r w:rsidRPr="0042092B">
                <w:rPr>
                  <w:rFonts w:ascii="Times New Roman" w:hAnsi="Times New Roman" w:cs="Times New Roman"/>
                  <w:sz w:val="20"/>
                  <w:szCs w:val="20"/>
                </w:rPr>
                <w:t>Hümmel</w:t>
              </w:r>
              <w:proofErr w:type="spellEnd"/>
            </w:hyperlink>
            <w:r w:rsidRPr="0042092B">
              <w:rPr>
                <w:rFonts w:ascii="Times New Roman" w:hAnsi="Times New Roman" w:cs="Times New Roman"/>
                <w:sz w:val="20"/>
                <w:szCs w:val="20"/>
              </w:rPr>
              <w:t>).</w:t>
            </w:r>
          </w:p>
        </w:tc>
      </w:tr>
    </w:tbl>
    <w:p w14:paraId="52B54006" w14:textId="77777777" w:rsidR="00A9778F" w:rsidRPr="0042092B" w:rsidRDefault="00A9778F" w:rsidP="00A9778F">
      <w:pPr>
        <w:spacing w:after="0" w:line="240" w:lineRule="auto"/>
        <w:rPr>
          <w:rFonts w:ascii="Times New Roman" w:hAnsi="Times New Roman" w:cs="Times New Roman"/>
          <w:sz w:val="20"/>
          <w:szCs w:val="20"/>
        </w:rPr>
      </w:pPr>
    </w:p>
    <w:p w14:paraId="0E65FA1A" w14:textId="77777777" w:rsidR="00A9778F" w:rsidRPr="0042092B" w:rsidRDefault="00A9778F" w:rsidP="00A9778F">
      <w:pPr>
        <w:spacing w:after="0" w:line="240" w:lineRule="auto"/>
        <w:rPr>
          <w:rFonts w:ascii="Times New Roman" w:hAnsi="Times New Roman" w:cs="Times New Roman"/>
          <w:sz w:val="20"/>
          <w:szCs w:val="20"/>
        </w:rPr>
      </w:pPr>
    </w:p>
    <w:p w14:paraId="79387BB4" w14:textId="77777777" w:rsidR="00A9778F" w:rsidRPr="0042092B" w:rsidRDefault="00A9778F" w:rsidP="00100FF3">
      <w:pPr>
        <w:pStyle w:val="Nagwek2"/>
        <w:rPr>
          <w:rFonts w:ascii="Times New Roman" w:hAnsi="Times New Roman" w:cs="Times New Roman"/>
          <w:b/>
          <w:bCs/>
          <w:color w:val="auto"/>
          <w:sz w:val="20"/>
          <w:szCs w:val="20"/>
        </w:rPr>
      </w:pPr>
      <w:bookmarkStart w:id="4" w:name="_Toc167083863"/>
      <w:bookmarkStart w:id="5" w:name="_Toc168577537"/>
      <w:r w:rsidRPr="0042092B">
        <w:rPr>
          <w:rFonts w:ascii="Times New Roman" w:hAnsi="Times New Roman" w:cs="Times New Roman"/>
          <w:b/>
          <w:bCs/>
          <w:color w:val="auto"/>
          <w:sz w:val="20"/>
          <w:szCs w:val="20"/>
        </w:rPr>
        <w:lastRenderedPageBreak/>
        <w:t>Ramowe kierunki ochrony wartości przyrodniczych</w:t>
      </w:r>
      <w:bookmarkEnd w:id="4"/>
      <w:bookmarkEnd w:id="5"/>
    </w:p>
    <w:p w14:paraId="65D2D2D1" w14:textId="77777777" w:rsidR="00100FF3" w:rsidRPr="0042092B" w:rsidRDefault="00100FF3" w:rsidP="00100FF3">
      <w:pPr>
        <w:rPr>
          <w:rFonts w:ascii="Times New Roman" w:hAnsi="Times New Roman" w:cs="Times New Roman"/>
          <w:sz w:val="20"/>
          <w:szCs w:val="20"/>
        </w:rPr>
      </w:pPr>
    </w:p>
    <w:tbl>
      <w:tblPr>
        <w:tblStyle w:val="Tabela-Siatka"/>
        <w:tblW w:w="13887" w:type="dxa"/>
        <w:tblLook w:val="04A0" w:firstRow="1" w:lastRow="0" w:firstColumn="1" w:lastColumn="0" w:noHBand="0" w:noVBand="1"/>
      </w:tblPr>
      <w:tblGrid>
        <w:gridCol w:w="564"/>
        <w:gridCol w:w="10771"/>
        <w:gridCol w:w="2552"/>
      </w:tblGrid>
      <w:tr w:rsidR="0042092B" w:rsidRPr="0042092B" w14:paraId="6731D3CE" w14:textId="77777777" w:rsidTr="008B5BE3">
        <w:tc>
          <w:tcPr>
            <w:tcW w:w="564" w:type="dxa"/>
          </w:tcPr>
          <w:p w14:paraId="06EE9471"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Lp.</w:t>
            </w:r>
          </w:p>
        </w:tc>
        <w:tc>
          <w:tcPr>
            <w:tcW w:w="10771" w:type="dxa"/>
          </w:tcPr>
          <w:p w14:paraId="09C163D5"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Kryterium</w:t>
            </w:r>
          </w:p>
        </w:tc>
        <w:tc>
          <w:tcPr>
            <w:tcW w:w="2552" w:type="dxa"/>
          </w:tcPr>
          <w:p w14:paraId="5B1F9F5F"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Sposoby ochrony</w:t>
            </w:r>
          </w:p>
        </w:tc>
      </w:tr>
      <w:tr w:rsidR="0042092B" w:rsidRPr="0042092B" w14:paraId="23D2E86E" w14:textId="77777777" w:rsidTr="008B5BE3">
        <w:tc>
          <w:tcPr>
            <w:tcW w:w="564" w:type="dxa"/>
          </w:tcPr>
          <w:p w14:paraId="7D976CEF"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1.</w:t>
            </w:r>
          </w:p>
        </w:tc>
        <w:tc>
          <w:tcPr>
            <w:tcW w:w="10771" w:type="dxa"/>
          </w:tcPr>
          <w:p w14:paraId="4B8D9C0D" w14:textId="22CCF9D8" w:rsidR="00146C1C" w:rsidRPr="0042092B" w:rsidRDefault="00146C1C" w:rsidP="00363DBE">
            <w:pPr>
              <w:pStyle w:val="Styldopkt"/>
              <w:rPr>
                <w:sz w:val="20"/>
                <w:szCs w:val="20"/>
              </w:rPr>
            </w:pPr>
            <w:r w:rsidRPr="0042092B">
              <w:rPr>
                <w:sz w:val="20"/>
                <w:szCs w:val="20"/>
              </w:rPr>
              <w:t>Obiekt Światowego Dziedzictwa UNESCO - Puszcza Białowieska (P1)</w:t>
            </w:r>
          </w:p>
          <w:p w14:paraId="6736BAAD" w14:textId="3048F6D3" w:rsidR="00146C1C" w:rsidRPr="0042092B" w:rsidRDefault="00146C1C" w:rsidP="00146C1C">
            <w:pPr>
              <w:pStyle w:val="Styldopkt"/>
              <w:rPr>
                <w:sz w:val="20"/>
                <w:szCs w:val="20"/>
              </w:rPr>
            </w:pPr>
            <w:proofErr w:type="spellStart"/>
            <w:r w:rsidRPr="0042092B">
              <w:rPr>
                <w:sz w:val="20"/>
                <w:szCs w:val="20"/>
              </w:rPr>
              <w:t>Starolasy</w:t>
            </w:r>
            <w:proofErr w:type="spellEnd"/>
            <w:r w:rsidRPr="0042092B">
              <w:rPr>
                <w:sz w:val="20"/>
                <w:szCs w:val="20"/>
              </w:rPr>
              <w:t xml:space="preserve"> (P3)</w:t>
            </w:r>
          </w:p>
          <w:p w14:paraId="39A47217" w14:textId="53FE0AC9" w:rsidR="00146C1C" w:rsidRPr="0042092B" w:rsidRDefault="00146C1C" w:rsidP="00146C1C">
            <w:pPr>
              <w:pStyle w:val="Styldopkt"/>
              <w:rPr>
                <w:b w:val="0"/>
                <w:sz w:val="20"/>
                <w:szCs w:val="20"/>
              </w:rPr>
            </w:pPr>
            <w:r w:rsidRPr="0042092B">
              <w:rPr>
                <w:sz w:val="20"/>
                <w:szCs w:val="20"/>
              </w:rPr>
              <w:t>Drzewostany położone na siedliskach przyrodniczych wzdłuż brzegów naturalnych cieków i zbiorników wodnych i źródlisk (P4)</w:t>
            </w:r>
          </w:p>
          <w:p w14:paraId="74B99DC4" w14:textId="46F44789" w:rsidR="00146C1C" w:rsidRPr="0042092B" w:rsidRDefault="00146C1C" w:rsidP="00146C1C">
            <w:pPr>
              <w:pStyle w:val="Styldopkt"/>
              <w:rPr>
                <w:sz w:val="20"/>
                <w:szCs w:val="20"/>
              </w:rPr>
            </w:pPr>
            <w:r w:rsidRPr="0042092B">
              <w:rPr>
                <w:sz w:val="20"/>
                <w:szCs w:val="20"/>
              </w:rPr>
              <w:t>Siedliska bagienne (P5)</w:t>
            </w:r>
          </w:p>
          <w:p w14:paraId="0FE65800" w14:textId="29B2E344" w:rsidR="00146C1C" w:rsidRPr="0042092B" w:rsidRDefault="00146C1C" w:rsidP="00146C1C">
            <w:pPr>
              <w:pStyle w:val="Styldopkt"/>
              <w:rPr>
                <w:sz w:val="20"/>
                <w:szCs w:val="20"/>
              </w:rPr>
            </w:pPr>
            <w:bookmarkStart w:id="6" w:name="_Hlk171586542"/>
            <w:r w:rsidRPr="0042092B">
              <w:rPr>
                <w:sz w:val="20"/>
                <w:szCs w:val="20"/>
              </w:rPr>
              <w:t>Obszary dla zachowania łączności ekologicznej na przebiegu korytarzy ekologicznych (P6)</w:t>
            </w:r>
          </w:p>
          <w:bookmarkEnd w:id="6"/>
          <w:p w14:paraId="12CAABC7" w14:textId="6D6142BB" w:rsidR="00146C1C" w:rsidRPr="0042092B" w:rsidRDefault="00146C1C" w:rsidP="00146C1C">
            <w:pPr>
              <w:pStyle w:val="Styldopkt"/>
              <w:rPr>
                <w:sz w:val="20"/>
                <w:szCs w:val="20"/>
              </w:rPr>
            </w:pPr>
            <w:r w:rsidRPr="0042092B">
              <w:rPr>
                <w:sz w:val="20"/>
                <w:szCs w:val="20"/>
              </w:rPr>
              <w:t>Drzewostany trwale wyłączone z gospodarowania przez  Państwowe Gospodarstwo Leśne Lasy Państwowe (PGL LP) (P7)</w:t>
            </w:r>
          </w:p>
          <w:p w14:paraId="042CB87B" w14:textId="1387898C" w:rsidR="00146C1C" w:rsidRPr="0042092B" w:rsidRDefault="00146C1C" w:rsidP="00146C1C">
            <w:pPr>
              <w:pStyle w:val="Styldopkt"/>
              <w:rPr>
                <w:sz w:val="20"/>
                <w:szCs w:val="20"/>
              </w:rPr>
            </w:pPr>
            <w:r w:rsidRPr="0042092B">
              <w:rPr>
                <w:sz w:val="20"/>
                <w:szCs w:val="20"/>
              </w:rPr>
              <w:t>Drzewostany zachowawcze (P8)</w:t>
            </w:r>
          </w:p>
          <w:p w14:paraId="42ADE93A" w14:textId="02E91986" w:rsidR="00146C1C" w:rsidRPr="0042092B" w:rsidRDefault="00146C1C" w:rsidP="00146C1C">
            <w:pPr>
              <w:pStyle w:val="Styldopkt"/>
              <w:rPr>
                <w:sz w:val="20"/>
                <w:szCs w:val="20"/>
              </w:rPr>
            </w:pPr>
            <w:r w:rsidRPr="0042092B">
              <w:rPr>
                <w:sz w:val="20"/>
                <w:szCs w:val="20"/>
              </w:rPr>
              <w:t>Drzewostany położone na wyspach (P9)</w:t>
            </w:r>
          </w:p>
          <w:p w14:paraId="24D925CC" w14:textId="19B0262A" w:rsidR="00146C1C" w:rsidRPr="0042092B" w:rsidRDefault="00146C1C" w:rsidP="00146C1C">
            <w:pPr>
              <w:pStyle w:val="Styldopkt"/>
              <w:rPr>
                <w:sz w:val="20"/>
                <w:szCs w:val="20"/>
              </w:rPr>
            </w:pPr>
            <w:r w:rsidRPr="0042092B">
              <w:rPr>
                <w:sz w:val="20"/>
                <w:szCs w:val="20"/>
              </w:rPr>
              <w:t>Enklawy śródpolne (P10)</w:t>
            </w:r>
          </w:p>
          <w:p w14:paraId="67A5E7C6" w14:textId="50382AC9" w:rsidR="00146C1C" w:rsidRPr="0042092B" w:rsidRDefault="00146C1C" w:rsidP="00146C1C">
            <w:pPr>
              <w:pStyle w:val="Styldopkt"/>
              <w:rPr>
                <w:sz w:val="20"/>
                <w:szCs w:val="20"/>
              </w:rPr>
            </w:pPr>
            <w:r w:rsidRPr="0042092B">
              <w:rPr>
                <w:sz w:val="20"/>
                <w:szCs w:val="20"/>
              </w:rPr>
              <w:t>Użytki ekologiczne (P13)</w:t>
            </w:r>
          </w:p>
          <w:p w14:paraId="62B9981B" w14:textId="399CD118" w:rsidR="00146C1C" w:rsidRPr="0042092B" w:rsidRDefault="00146C1C" w:rsidP="00146C1C">
            <w:pPr>
              <w:pStyle w:val="Styldopkt"/>
              <w:rPr>
                <w:sz w:val="20"/>
                <w:szCs w:val="20"/>
              </w:rPr>
            </w:pPr>
            <w:r w:rsidRPr="0042092B">
              <w:rPr>
                <w:sz w:val="20"/>
                <w:szCs w:val="20"/>
              </w:rPr>
              <w:t>Powierzchnie wyznaczone w Systemie Informatycznym Lasów Państwowych (SILP) do objęcia szczególną ochroną (P14)</w:t>
            </w:r>
          </w:p>
          <w:p w14:paraId="050D2359" w14:textId="68D190D2" w:rsidR="00146C1C" w:rsidRPr="0042092B" w:rsidRDefault="00146C1C" w:rsidP="00146C1C">
            <w:pPr>
              <w:pStyle w:val="Styldopkt"/>
              <w:rPr>
                <w:sz w:val="20"/>
                <w:szCs w:val="20"/>
              </w:rPr>
            </w:pPr>
            <w:r w:rsidRPr="0042092B">
              <w:rPr>
                <w:sz w:val="20"/>
                <w:szCs w:val="20"/>
              </w:rPr>
              <w:t>Zalewiska (P15)</w:t>
            </w:r>
          </w:p>
          <w:p w14:paraId="6411B125" w14:textId="140B9EA0" w:rsidR="00146C1C" w:rsidRPr="0042092B" w:rsidRDefault="00146C1C" w:rsidP="00146C1C">
            <w:pPr>
              <w:pStyle w:val="Styldopkt"/>
              <w:rPr>
                <w:sz w:val="20"/>
                <w:szCs w:val="20"/>
              </w:rPr>
            </w:pPr>
            <w:r w:rsidRPr="0042092B">
              <w:rPr>
                <w:sz w:val="20"/>
                <w:szCs w:val="20"/>
              </w:rPr>
              <w:t>Bagna (P16)</w:t>
            </w:r>
          </w:p>
          <w:p w14:paraId="77611C28" w14:textId="77777777" w:rsidR="00A9778F" w:rsidRPr="0042092B" w:rsidRDefault="00146C1C" w:rsidP="00363DBE">
            <w:pPr>
              <w:pStyle w:val="Styldopkt"/>
              <w:rPr>
                <w:sz w:val="20"/>
                <w:szCs w:val="20"/>
              </w:rPr>
            </w:pPr>
            <w:r w:rsidRPr="0042092B">
              <w:rPr>
                <w:sz w:val="20"/>
                <w:szCs w:val="20"/>
              </w:rPr>
              <w:t>Lasy na stromych stokach lub wąwozach (P17)</w:t>
            </w:r>
          </w:p>
          <w:p w14:paraId="7BC65A5A" w14:textId="0808070F" w:rsidR="005F61C5" w:rsidRPr="0042092B" w:rsidRDefault="005F61C5" w:rsidP="005F61C5">
            <w:pPr>
              <w:rPr>
                <w:rFonts w:ascii="Times New Roman" w:hAnsi="Times New Roman" w:cs="Times New Roman"/>
                <w:b/>
                <w:bCs/>
                <w:sz w:val="20"/>
                <w:szCs w:val="20"/>
                <w:lang w:eastAsia="pl-PL"/>
              </w:rPr>
            </w:pPr>
            <w:r w:rsidRPr="0042092B">
              <w:rPr>
                <w:rFonts w:ascii="Times New Roman" w:hAnsi="Times New Roman" w:cs="Times New Roman"/>
                <w:b/>
                <w:bCs/>
                <w:sz w:val="20"/>
                <w:szCs w:val="20"/>
                <w:lang w:eastAsia="pl-PL"/>
              </w:rPr>
              <w:t>Strefy ochrony stanowisk, ostoi, miejsc rozrodu lub regularnego przebywania gatunków objęte ochroną całoroczną (P18)</w:t>
            </w:r>
          </w:p>
        </w:tc>
        <w:tc>
          <w:tcPr>
            <w:tcW w:w="2552" w:type="dxa"/>
          </w:tcPr>
          <w:p w14:paraId="03851713"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Wyłączenie z użytkowania</w:t>
            </w:r>
          </w:p>
        </w:tc>
      </w:tr>
    </w:tbl>
    <w:p w14:paraId="446743F7" w14:textId="77777777" w:rsidR="00A9778F" w:rsidRPr="0042092B" w:rsidRDefault="00A9778F" w:rsidP="00A9778F">
      <w:pPr>
        <w:rPr>
          <w:rFonts w:ascii="Times New Roman" w:hAnsi="Times New Roman" w:cs="Times New Roman"/>
          <w:sz w:val="20"/>
          <w:szCs w:val="20"/>
        </w:rPr>
      </w:pPr>
    </w:p>
    <w:p w14:paraId="6FE25046" w14:textId="77777777" w:rsidR="00633853" w:rsidRPr="0042092B" w:rsidRDefault="00633853" w:rsidP="00A9778F">
      <w:pPr>
        <w:rPr>
          <w:rFonts w:ascii="Times New Roman" w:hAnsi="Times New Roman" w:cs="Times New Roman"/>
          <w:sz w:val="20"/>
          <w:szCs w:val="20"/>
        </w:rPr>
      </w:pPr>
    </w:p>
    <w:tbl>
      <w:tblPr>
        <w:tblStyle w:val="Tabela-Siatka"/>
        <w:tblW w:w="13887" w:type="dxa"/>
        <w:tblLook w:val="04A0" w:firstRow="1" w:lastRow="0" w:firstColumn="1" w:lastColumn="0" w:noHBand="0" w:noVBand="1"/>
      </w:tblPr>
      <w:tblGrid>
        <w:gridCol w:w="564"/>
        <w:gridCol w:w="10771"/>
        <w:gridCol w:w="2552"/>
      </w:tblGrid>
      <w:tr w:rsidR="0042092B" w:rsidRPr="0042092B" w14:paraId="6F7888C3" w14:textId="77777777" w:rsidTr="00E17DE5">
        <w:tc>
          <w:tcPr>
            <w:tcW w:w="564" w:type="dxa"/>
          </w:tcPr>
          <w:p w14:paraId="127D67A0" w14:textId="77777777" w:rsidR="00363DBE" w:rsidRPr="0042092B" w:rsidRDefault="00363DBE" w:rsidP="00E17DE5">
            <w:pPr>
              <w:rPr>
                <w:rFonts w:ascii="Times New Roman" w:hAnsi="Times New Roman" w:cs="Times New Roman"/>
                <w:b/>
                <w:sz w:val="20"/>
                <w:szCs w:val="20"/>
              </w:rPr>
            </w:pPr>
            <w:r w:rsidRPr="0042092B">
              <w:rPr>
                <w:rFonts w:ascii="Times New Roman" w:hAnsi="Times New Roman" w:cs="Times New Roman"/>
                <w:b/>
                <w:sz w:val="20"/>
                <w:szCs w:val="20"/>
              </w:rPr>
              <w:lastRenderedPageBreak/>
              <w:t>Lp.</w:t>
            </w:r>
          </w:p>
        </w:tc>
        <w:tc>
          <w:tcPr>
            <w:tcW w:w="10771" w:type="dxa"/>
          </w:tcPr>
          <w:p w14:paraId="6FFD25A3" w14:textId="77777777" w:rsidR="00363DBE" w:rsidRPr="0042092B" w:rsidRDefault="00363DBE" w:rsidP="00E17DE5">
            <w:pPr>
              <w:rPr>
                <w:rFonts w:ascii="Times New Roman" w:hAnsi="Times New Roman" w:cs="Times New Roman"/>
                <w:b/>
                <w:sz w:val="20"/>
                <w:szCs w:val="20"/>
              </w:rPr>
            </w:pPr>
            <w:r w:rsidRPr="0042092B">
              <w:rPr>
                <w:rFonts w:ascii="Times New Roman" w:hAnsi="Times New Roman" w:cs="Times New Roman"/>
                <w:b/>
                <w:sz w:val="20"/>
                <w:szCs w:val="20"/>
              </w:rPr>
              <w:t>Kryterium</w:t>
            </w:r>
          </w:p>
        </w:tc>
        <w:tc>
          <w:tcPr>
            <w:tcW w:w="2552" w:type="dxa"/>
          </w:tcPr>
          <w:p w14:paraId="5D99C71D" w14:textId="77777777" w:rsidR="00363DBE" w:rsidRPr="0042092B" w:rsidRDefault="00363DBE" w:rsidP="00E17DE5">
            <w:pPr>
              <w:rPr>
                <w:rFonts w:ascii="Times New Roman" w:hAnsi="Times New Roman" w:cs="Times New Roman"/>
                <w:b/>
                <w:sz w:val="20"/>
                <w:szCs w:val="20"/>
              </w:rPr>
            </w:pPr>
            <w:r w:rsidRPr="0042092B">
              <w:rPr>
                <w:rFonts w:ascii="Times New Roman" w:hAnsi="Times New Roman" w:cs="Times New Roman"/>
                <w:b/>
                <w:sz w:val="20"/>
                <w:szCs w:val="20"/>
              </w:rPr>
              <w:t>Sposoby ochrony</w:t>
            </w:r>
          </w:p>
        </w:tc>
      </w:tr>
      <w:tr w:rsidR="00363DBE" w:rsidRPr="0042092B" w14:paraId="29840FC1" w14:textId="77777777" w:rsidTr="00E17DE5">
        <w:tc>
          <w:tcPr>
            <w:tcW w:w="564" w:type="dxa"/>
          </w:tcPr>
          <w:p w14:paraId="7E2389E3" w14:textId="7EB0AD2B" w:rsidR="00363DBE" w:rsidRPr="0042092B" w:rsidRDefault="0046717A" w:rsidP="00E17DE5">
            <w:pPr>
              <w:rPr>
                <w:rFonts w:ascii="Times New Roman" w:hAnsi="Times New Roman" w:cs="Times New Roman"/>
                <w:sz w:val="20"/>
                <w:szCs w:val="20"/>
              </w:rPr>
            </w:pPr>
            <w:r w:rsidRPr="0042092B">
              <w:rPr>
                <w:rFonts w:ascii="Times New Roman" w:hAnsi="Times New Roman" w:cs="Times New Roman"/>
                <w:sz w:val="20"/>
                <w:szCs w:val="20"/>
              </w:rPr>
              <w:t>2.</w:t>
            </w:r>
          </w:p>
        </w:tc>
        <w:tc>
          <w:tcPr>
            <w:tcW w:w="10771" w:type="dxa"/>
          </w:tcPr>
          <w:p w14:paraId="6F37B959" w14:textId="77777777" w:rsidR="00363DBE" w:rsidRPr="0042092B" w:rsidRDefault="00363DBE" w:rsidP="00363DBE">
            <w:pPr>
              <w:pStyle w:val="Styldopkt"/>
              <w:numPr>
                <w:ilvl w:val="0"/>
                <w:numId w:val="0"/>
              </w:numPr>
              <w:rPr>
                <w:sz w:val="20"/>
                <w:szCs w:val="20"/>
              </w:rPr>
            </w:pPr>
            <w:r w:rsidRPr="0042092B">
              <w:rPr>
                <w:sz w:val="20"/>
                <w:szCs w:val="20"/>
              </w:rPr>
              <w:t>Proponowane nowe rezerwaty przyrody (P2)</w:t>
            </w:r>
          </w:p>
          <w:p w14:paraId="7B75CD2A" w14:textId="7575B946" w:rsidR="00363DBE" w:rsidRPr="0042092B" w:rsidRDefault="00363DBE" w:rsidP="00363DBE">
            <w:pPr>
              <w:pStyle w:val="Styldopkt"/>
              <w:numPr>
                <w:ilvl w:val="0"/>
                <w:numId w:val="0"/>
              </w:numPr>
              <w:rPr>
                <w:sz w:val="20"/>
                <w:szCs w:val="20"/>
              </w:rPr>
            </w:pPr>
          </w:p>
        </w:tc>
        <w:tc>
          <w:tcPr>
            <w:tcW w:w="2552" w:type="dxa"/>
          </w:tcPr>
          <w:p w14:paraId="51055340" w14:textId="4FA684AA" w:rsidR="00B53565" w:rsidRPr="0042092B" w:rsidRDefault="00B53565" w:rsidP="00B53565">
            <w:p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1. Wszystkie obszary zaproponowane przez Klub Przyrodników będą podlegały weryfikacji przez RDOŚ,</w:t>
            </w:r>
          </w:p>
          <w:p w14:paraId="545798D6" w14:textId="32A0B04F" w:rsidR="00B53565" w:rsidRPr="0042092B" w:rsidRDefault="00B53565" w:rsidP="00B53565">
            <w:p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2.Temin określony na realizację weryfikacji – 31 grudnia 2025 roku,</w:t>
            </w:r>
          </w:p>
          <w:p w14:paraId="3F8F3ABC" w14:textId="239450AB" w:rsidR="00B53565" w:rsidRPr="0042092B" w:rsidRDefault="00B53565" w:rsidP="00B53565">
            <w:p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3 Obszary nie zweryfikowane w terminie, przechodzą do procedury jak dla nowo zgłaszanych rezerwatów.</w:t>
            </w:r>
          </w:p>
          <w:p w14:paraId="714CC73B" w14:textId="0B0C2B7E" w:rsidR="00363DBE" w:rsidRPr="0042092B" w:rsidRDefault="00B53565" w:rsidP="00B53565">
            <w:p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4. W terminie określonym w punkcie 2 nie prowadzi się na tych obszarach prac z zakresu użytkowania lasu.</w:t>
            </w:r>
          </w:p>
        </w:tc>
      </w:tr>
    </w:tbl>
    <w:p w14:paraId="2386F719" w14:textId="77777777" w:rsidR="00100FF3" w:rsidRPr="0042092B" w:rsidRDefault="00100FF3" w:rsidP="00A9778F">
      <w:pPr>
        <w:rPr>
          <w:rFonts w:ascii="Times New Roman" w:hAnsi="Times New Roman" w:cs="Times New Roman"/>
          <w:sz w:val="20"/>
          <w:szCs w:val="20"/>
        </w:rPr>
      </w:pPr>
    </w:p>
    <w:p w14:paraId="4D42B097" w14:textId="77777777" w:rsidR="00363DBE" w:rsidRPr="0042092B" w:rsidRDefault="00363DBE" w:rsidP="00A9778F">
      <w:pPr>
        <w:rPr>
          <w:rFonts w:ascii="Times New Roman" w:hAnsi="Times New Roman" w:cs="Times New Roman"/>
          <w:sz w:val="20"/>
          <w:szCs w:val="20"/>
        </w:rPr>
      </w:pPr>
    </w:p>
    <w:p w14:paraId="5119DF76" w14:textId="77777777" w:rsidR="0046717A" w:rsidRPr="0042092B" w:rsidRDefault="0046717A" w:rsidP="00A9778F">
      <w:pPr>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564"/>
        <w:gridCol w:w="2975"/>
        <w:gridCol w:w="5103"/>
        <w:gridCol w:w="5350"/>
      </w:tblGrid>
      <w:tr w:rsidR="0042092B" w:rsidRPr="0042092B" w14:paraId="473E4315" w14:textId="77777777" w:rsidTr="008B5BE3">
        <w:tc>
          <w:tcPr>
            <w:tcW w:w="564" w:type="dxa"/>
          </w:tcPr>
          <w:p w14:paraId="39779F81"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Lp.</w:t>
            </w:r>
          </w:p>
        </w:tc>
        <w:tc>
          <w:tcPr>
            <w:tcW w:w="2975" w:type="dxa"/>
          </w:tcPr>
          <w:p w14:paraId="3D2EEB69"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Kryterium</w:t>
            </w:r>
          </w:p>
        </w:tc>
        <w:tc>
          <w:tcPr>
            <w:tcW w:w="5103" w:type="dxa"/>
          </w:tcPr>
          <w:p w14:paraId="4C09E2ED"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Ważne cechy lasu</w:t>
            </w:r>
          </w:p>
        </w:tc>
        <w:tc>
          <w:tcPr>
            <w:tcW w:w="5350" w:type="dxa"/>
          </w:tcPr>
          <w:p w14:paraId="32537863"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Sposoby realizacji</w:t>
            </w:r>
          </w:p>
        </w:tc>
      </w:tr>
      <w:tr w:rsidR="0042092B" w:rsidRPr="0042092B" w14:paraId="6D6C624F" w14:textId="77777777" w:rsidTr="008B5BE3">
        <w:tc>
          <w:tcPr>
            <w:tcW w:w="564" w:type="dxa"/>
          </w:tcPr>
          <w:p w14:paraId="3AA063A8" w14:textId="13284855" w:rsidR="00A9778F" w:rsidRPr="0042092B" w:rsidRDefault="0046717A" w:rsidP="008B5BE3">
            <w:pPr>
              <w:rPr>
                <w:rFonts w:ascii="Times New Roman" w:hAnsi="Times New Roman" w:cs="Times New Roman"/>
                <w:sz w:val="20"/>
                <w:szCs w:val="20"/>
              </w:rPr>
            </w:pPr>
            <w:r w:rsidRPr="0042092B">
              <w:rPr>
                <w:rFonts w:ascii="Times New Roman" w:hAnsi="Times New Roman" w:cs="Times New Roman"/>
                <w:sz w:val="20"/>
                <w:szCs w:val="20"/>
              </w:rPr>
              <w:t>3.</w:t>
            </w:r>
          </w:p>
        </w:tc>
        <w:tc>
          <w:tcPr>
            <w:tcW w:w="2975" w:type="dxa"/>
          </w:tcPr>
          <w:p w14:paraId="361BF481" w14:textId="3BDF0A16" w:rsidR="00A9778F" w:rsidRPr="0042092B" w:rsidRDefault="0046717A" w:rsidP="008B5BE3">
            <w:pPr>
              <w:rPr>
                <w:rFonts w:ascii="Times New Roman" w:eastAsia="Times New Roman" w:hAnsi="Times New Roman" w:cs="Times New Roman"/>
                <w:bCs/>
                <w:sz w:val="20"/>
                <w:szCs w:val="20"/>
                <w:lang w:eastAsia="pl-PL"/>
              </w:rPr>
            </w:pPr>
            <w:r w:rsidRPr="0042092B">
              <w:rPr>
                <w:rFonts w:ascii="Times New Roman" w:eastAsia="Times New Roman" w:hAnsi="Times New Roman" w:cs="Times New Roman"/>
                <w:b/>
                <w:sz w:val="20"/>
                <w:szCs w:val="20"/>
                <w:lang w:eastAsia="pl-PL"/>
              </w:rPr>
              <w:t xml:space="preserve">Siedliska przyrodnicze (także poza obszarami Natura 2000) (P11): </w:t>
            </w:r>
            <w:r w:rsidR="00A9778F" w:rsidRPr="0042092B">
              <w:rPr>
                <w:rFonts w:ascii="Times New Roman" w:eastAsia="Times New Roman" w:hAnsi="Times New Roman" w:cs="Times New Roman"/>
                <w:bCs/>
                <w:sz w:val="20"/>
                <w:szCs w:val="20"/>
                <w:lang w:eastAsia="pl-PL"/>
              </w:rPr>
              <w:t>ciepłolubne dąbrowy (91I0) i ciepłolubne buczyny storczykowe (9150)</w:t>
            </w:r>
          </w:p>
        </w:tc>
        <w:tc>
          <w:tcPr>
            <w:tcW w:w="5103" w:type="dxa"/>
          </w:tcPr>
          <w:p w14:paraId="697FD5D9"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 xml:space="preserve">Dobry stan siedliska przyrodniczego: Zachowanie kompozycji florystycznej, w tym mocnych populacji typowych gatunków roślin, oraz różnorodności biologicznej roślin, grzybów i zwierząt. </w:t>
            </w:r>
          </w:p>
        </w:tc>
        <w:tc>
          <w:tcPr>
            <w:tcW w:w="5350" w:type="dxa"/>
          </w:tcPr>
          <w:p w14:paraId="683BCFA1"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Wyłączenia:</w:t>
            </w:r>
          </w:p>
          <w:p w14:paraId="59993F9C"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Wyłączenie z użytkowania</w:t>
            </w:r>
          </w:p>
          <w:p w14:paraId="672A21A1"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Z wyjątkiem zabiegów ochronnych niezbędnych la zachowania przedmiotu ochrony (zwykle np.: usuwanie podszytu, w dąbrowach </w:t>
            </w:r>
            <w:proofErr w:type="spellStart"/>
            <w:r w:rsidRPr="0042092B">
              <w:rPr>
                <w:rFonts w:ascii="Times New Roman" w:hAnsi="Times New Roman" w:cs="Times New Roman"/>
                <w:sz w:val="20"/>
                <w:szCs w:val="20"/>
              </w:rPr>
              <w:t>takze</w:t>
            </w:r>
            <w:proofErr w:type="spellEnd"/>
            <w:r w:rsidRPr="0042092B">
              <w:rPr>
                <w:rFonts w:ascii="Times New Roman" w:hAnsi="Times New Roman" w:cs="Times New Roman"/>
                <w:sz w:val="20"/>
                <w:szCs w:val="20"/>
              </w:rPr>
              <w:t xml:space="preserve"> wypas)</w:t>
            </w:r>
            <w:r w:rsidRPr="0042092B">
              <w:rPr>
                <w:rStyle w:val="Odwoanieprzypisudolnego"/>
                <w:rFonts w:ascii="Times New Roman" w:hAnsi="Times New Roman" w:cs="Times New Roman"/>
                <w:sz w:val="20"/>
                <w:szCs w:val="20"/>
              </w:rPr>
              <w:footnoteReference w:id="2"/>
            </w:r>
            <w:r w:rsidRPr="0042092B">
              <w:rPr>
                <w:rFonts w:ascii="Times New Roman" w:hAnsi="Times New Roman" w:cs="Times New Roman"/>
                <w:sz w:val="20"/>
                <w:szCs w:val="20"/>
              </w:rPr>
              <w:t xml:space="preserve"> </w:t>
            </w:r>
          </w:p>
          <w:p w14:paraId="56591526"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328D2FB8" w14:textId="77777777" w:rsidR="00A9778F" w:rsidRPr="0042092B" w:rsidRDefault="00A9778F" w:rsidP="005C10B7">
            <w:pPr>
              <w:widowControl w:val="0"/>
              <w:numPr>
                <w:ilvl w:val="0"/>
                <w:numId w:val="6"/>
              </w:numPr>
              <w:pBdr>
                <w:top w:val="nil"/>
                <w:left w:val="nil"/>
                <w:bottom w:val="nil"/>
                <w:right w:val="nil"/>
                <w:between w:val="nil"/>
              </w:pBdr>
              <w:suppressAutoHyphens/>
              <w:rPr>
                <w:rFonts w:ascii="Times New Roman" w:hAnsi="Times New Roman" w:cs="Times New Roman"/>
                <w:sz w:val="20"/>
                <w:szCs w:val="20"/>
              </w:rPr>
            </w:pPr>
            <w:r w:rsidRPr="0042092B">
              <w:rPr>
                <w:rFonts w:ascii="Times New Roman" w:eastAsia="Calibri" w:hAnsi="Times New Roman" w:cs="Times New Roman"/>
                <w:sz w:val="20"/>
                <w:szCs w:val="20"/>
              </w:rPr>
              <w:t xml:space="preserve">Utrzymywanie luźnego charakteru widnych drzewostanów liściastych, w których dominują drzewa o pokroju rozłożystym – drzewostany </w:t>
            </w:r>
            <w:proofErr w:type="spellStart"/>
            <w:r w:rsidRPr="0042092B">
              <w:rPr>
                <w:rFonts w:ascii="Times New Roman" w:eastAsia="Calibri" w:hAnsi="Times New Roman" w:cs="Times New Roman"/>
                <w:sz w:val="20"/>
                <w:szCs w:val="20"/>
              </w:rPr>
              <w:t>powypasowe</w:t>
            </w:r>
            <w:proofErr w:type="spellEnd"/>
            <w:r w:rsidRPr="0042092B">
              <w:rPr>
                <w:rFonts w:ascii="Times New Roman" w:eastAsia="Calibri" w:hAnsi="Times New Roman" w:cs="Times New Roman"/>
                <w:sz w:val="20"/>
                <w:szCs w:val="20"/>
              </w:rPr>
              <w:t>, drzewostany o charakterze parkowym w pobliżu miast, siedliska owadów termofilnych (</w:t>
            </w:r>
            <w:proofErr w:type="spellStart"/>
            <w:r w:rsidRPr="0042092B">
              <w:rPr>
                <w:rFonts w:ascii="Times New Roman" w:eastAsia="Calibri" w:hAnsi="Times New Roman" w:cs="Times New Roman"/>
                <w:sz w:val="20"/>
                <w:szCs w:val="20"/>
              </w:rPr>
              <w:t>pachnica</w:t>
            </w:r>
            <w:proofErr w:type="spellEnd"/>
            <w:r w:rsidRPr="0042092B">
              <w:rPr>
                <w:rFonts w:ascii="Times New Roman" w:eastAsia="Calibri" w:hAnsi="Times New Roman" w:cs="Times New Roman"/>
                <w:sz w:val="20"/>
                <w:szCs w:val="20"/>
              </w:rPr>
              <w:t>, jelonek, kozioróg);</w:t>
            </w:r>
          </w:p>
        </w:tc>
      </w:tr>
      <w:tr w:rsidR="0042092B" w:rsidRPr="0042092B" w14:paraId="4264AE41" w14:textId="77777777" w:rsidTr="008B5BE3">
        <w:tc>
          <w:tcPr>
            <w:tcW w:w="564" w:type="dxa"/>
          </w:tcPr>
          <w:p w14:paraId="720460F0" w14:textId="5354D09A" w:rsidR="00A9778F" w:rsidRPr="0042092B" w:rsidRDefault="0046717A" w:rsidP="008B5BE3">
            <w:pPr>
              <w:rPr>
                <w:rFonts w:ascii="Times New Roman" w:hAnsi="Times New Roman" w:cs="Times New Roman"/>
                <w:sz w:val="20"/>
                <w:szCs w:val="20"/>
              </w:rPr>
            </w:pPr>
            <w:r w:rsidRPr="0042092B">
              <w:rPr>
                <w:rFonts w:ascii="Times New Roman" w:hAnsi="Times New Roman" w:cs="Times New Roman"/>
                <w:sz w:val="20"/>
                <w:szCs w:val="20"/>
              </w:rPr>
              <w:lastRenderedPageBreak/>
              <w:t xml:space="preserve">4. </w:t>
            </w:r>
          </w:p>
        </w:tc>
        <w:tc>
          <w:tcPr>
            <w:tcW w:w="2975" w:type="dxa"/>
          </w:tcPr>
          <w:p w14:paraId="2D07DB4A" w14:textId="55096217" w:rsidR="00A9778F" w:rsidRPr="0042092B" w:rsidRDefault="0046717A" w:rsidP="008B5BE3">
            <w:pPr>
              <w:rPr>
                <w:rFonts w:ascii="Times New Roman" w:eastAsia="Times New Roman" w:hAnsi="Times New Roman" w:cs="Times New Roman"/>
                <w:bCs/>
                <w:sz w:val="20"/>
                <w:szCs w:val="20"/>
                <w:lang w:eastAsia="pl-PL"/>
              </w:rPr>
            </w:pPr>
            <w:r w:rsidRPr="0042092B">
              <w:rPr>
                <w:rFonts w:ascii="Times New Roman" w:eastAsia="Times New Roman" w:hAnsi="Times New Roman" w:cs="Times New Roman"/>
                <w:b/>
                <w:sz w:val="20"/>
                <w:szCs w:val="20"/>
                <w:lang w:eastAsia="pl-PL"/>
              </w:rPr>
              <w:t>Siedliska przyrodnicze (także poza obszarami Natura 2000) (P11):</w:t>
            </w:r>
            <w:r w:rsidRPr="0042092B">
              <w:rPr>
                <w:rFonts w:ascii="Times New Roman" w:eastAsia="Times New Roman" w:hAnsi="Times New Roman" w:cs="Times New Roman"/>
                <w:bCs/>
                <w:sz w:val="20"/>
                <w:szCs w:val="20"/>
                <w:lang w:eastAsia="pl-PL"/>
              </w:rPr>
              <w:t xml:space="preserve"> </w:t>
            </w:r>
            <w:r w:rsidR="00A9778F" w:rsidRPr="0042092B">
              <w:rPr>
                <w:rFonts w:ascii="Times New Roman" w:eastAsia="Times New Roman" w:hAnsi="Times New Roman" w:cs="Times New Roman"/>
                <w:bCs/>
                <w:sz w:val="20"/>
                <w:szCs w:val="20"/>
                <w:lang w:eastAsia="pl-PL"/>
              </w:rPr>
              <w:t>9110, 9130, 9160, 9170, 9190, 91P0, 9410, 91NN – płaty niewyłączone z użytkowania</w:t>
            </w:r>
          </w:p>
        </w:tc>
        <w:tc>
          <w:tcPr>
            <w:tcW w:w="5103" w:type="dxa"/>
          </w:tcPr>
          <w:p w14:paraId="2174625A"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Dobry stan siedliska przyrodniczego:</w:t>
            </w:r>
          </w:p>
          <w:p w14:paraId="08EDE094"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Właściwa kompozycja florystyczna, w tym skład drzewostanu;</w:t>
            </w:r>
          </w:p>
          <w:p w14:paraId="28CD44FD"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Właściwe zasoby martwego drewna i drzew biocenotycznych (wg kryteriów stanu ochrony siedliska)</w:t>
            </w:r>
          </w:p>
        </w:tc>
        <w:tc>
          <w:tcPr>
            <w:tcW w:w="5350" w:type="dxa"/>
          </w:tcPr>
          <w:p w14:paraId="65DC72BA"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552A3B16"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Cięcia ograniczone tylko do gatunków obcych geograficznie lub ekologicznie;</w:t>
            </w:r>
          </w:p>
          <w:p w14:paraId="50299BF3"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Dopuszczenie cięć tylko drzew poniżej określonego (ustalonego dla obszaru) progu wiekowego lub wymiarowego;</w:t>
            </w:r>
          </w:p>
          <w:p w14:paraId="675094C3"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Pozostawienie znacznej części dojrzałego drzewostanu do naturalnego rozkładu (zgodnie z kryterium definiującym);</w:t>
            </w:r>
          </w:p>
          <w:p w14:paraId="1967F4BA" w14:textId="77777777" w:rsidR="00A9778F" w:rsidRPr="0042092B" w:rsidRDefault="00A9778F" w:rsidP="008B5BE3">
            <w:pPr>
              <w:pBdr>
                <w:top w:val="nil"/>
                <w:left w:val="nil"/>
                <w:bottom w:val="nil"/>
                <w:right w:val="nil"/>
                <w:between w:val="nil"/>
              </w:pBdr>
              <w:rPr>
                <w:rFonts w:ascii="Times New Roman" w:hAnsi="Times New Roman" w:cs="Times New Roman"/>
                <w:sz w:val="20"/>
                <w:szCs w:val="20"/>
              </w:rPr>
            </w:pPr>
          </w:p>
          <w:p w14:paraId="44244F06"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3FF86FA6"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Działania poprawiające stan zachowania siedlisk w kierunku unaturalnienia;</w:t>
            </w:r>
          </w:p>
          <w:p w14:paraId="38DFFE4F"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Korekta składu gatunkowego drzewostanu w kierunku unaturalnienia. Hodowla drzewostanów o naturalnym składzie gatunkowym;</w:t>
            </w:r>
          </w:p>
          <w:p w14:paraId="042BEFB9"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Reakcja na sytuacje klęskowe, biorąca m.in pod uwagę opcję  pozostawienia do naturalnej regeneracji).</w:t>
            </w:r>
          </w:p>
          <w:p w14:paraId="24984993"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Modyfikacje rębni: preferowanie rębni o wysokim stopniu złożoności, z długim okresem odnowienia prowadzących do uzyskania lasów o zróżnicowanym składzie, strukturze pionowej i bardziej zbliżonych do naturalnych w danych warunkach – przy jednoczesnym minimalizowaniu konfliktów społecznych;</w:t>
            </w:r>
          </w:p>
          <w:p w14:paraId="014B5D2E"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Podwyższanie indywidualnego wieku rębności poszczególnych drzewostanów;</w:t>
            </w:r>
          </w:p>
          <w:p w14:paraId="434259D8"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Pozostawianie do naturalnego rozkładu fragmentów (np. kęp lub alei) </w:t>
            </w:r>
            <w:proofErr w:type="spellStart"/>
            <w:r w:rsidRPr="0042092B">
              <w:rPr>
                <w:rFonts w:ascii="Times New Roman" w:hAnsi="Times New Roman" w:cs="Times New Roman"/>
                <w:sz w:val="20"/>
                <w:szCs w:val="20"/>
              </w:rPr>
              <w:t>starodrzewia</w:t>
            </w:r>
            <w:proofErr w:type="spellEnd"/>
            <w:r w:rsidRPr="0042092B">
              <w:rPr>
                <w:rFonts w:ascii="Times New Roman" w:hAnsi="Times New Roman" w:cs="Times New Roman"/>
                <w:sz w:val="20"/>
                <w:szCs w:val="20"/>
              </w:rPr>
              <w:t xml:space="preserve"> podczas cięć rębnych – we wszystkich rodzajach rębni. W razie potrzeby zwiększanie ich powierzchni powyżej zwyczajowych 5%. </w:t>
            </w:r>
          </w:p>
          <w:p w14:paraId="637D8CC8"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Przy odnawianiu lasu maksymalne wykorzystanie naturalnego odnowienia;</w:t>
            </w:r>
          </w:p>
          <w:p w14:paraId="628ECDBD"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Preferowanie punktowego przygotowania gleby;</w:t>
            </w:r>
          </w:p>
          <w:p w14:paraId="1B77B9E2"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Ograniczanie grodzeń;</w:t>
            </w:r>
          </w:p>
          <w:p w14:paraId="5B22CDFE"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Minimalizowanie naruszeń powierzchni gleby przy zrywce i podwozie drewna;</w:t>
            </w:r>
          </w:p>
          <w:p w14:paraId="614580A2"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Troska o możliwość powstawania oraz pozostawianie martwego drewna i drzew biocenotycznych (w szerokim rozumieniu)</w:t>
            </w:r>
          </w:p>
        </w:tc>
      </w:tr>
      <w:tr w:rsidR="0042092B" w:rsidRPr="0042092B" w14:paraId="142202F0" w14:textId="77777777" w:rsidTr="008B5BE3">
        <w:tc>
          <w:tcPr>
            <w:tcW w:w="564" w:type="dxa"/>
          </w:tcPr>
          <w:p w14:paraId="2B7DC091" w14:textId="609F615C" w:rsidR="00A9778F" w:rsidRPr="0042092B" w:rsidRDefault="0046717A" w:rsidP="008B5BE3">
            <w:pPr>
              <w:rPr>
                <w:rFonts w:ascii="Times New Roman" w:hAnsi="Times New Roman" w:cs="Times New Roman"/>
                <w:sz w:val="20"/>
                <w:szCs w:val="20"/>
              </w:rPr>
            </w:pPr>
            <w:r w:rsidRPr="0042092B">
              <w:rPr>
                <w:rFonts w:ascii="Times New Roman" w:hAnsi="Times New Roman" w:cs="Times New Roman"/>
                <w:sz w:val="20"/>
                <w:szCs w:val="20"/>
              </w:rPr>
              <w:lastRenderedPageBreak/>
              <w:t xml:space="preserve">5. </w:t>
            </w:r>
          </w:p>
        </w:tc>
        <w:tc>
          <w:tcPr>
            <w:tcW w:w="2975" w:type="dxa"/>
          </w:tcPr>
          <w:p w14:paraId="1251430F" w14:textId="11C713E4" w:rsidR="00A9778F" w:rsidRPr="0042092B" w:rsidRDefault="00A9778F" w:rsidP="008B5BE3">
            <w:pPr>
              <w:rPr>
                <w:rFonts w:ascii="Times New Roman" w:eastAsia="Times New Roman" w:hAnsi="Times New Roman" w:cs="Times New Roman"/>
                <w:b/>
                <w:sz w:val="20"/>
                <w:szCs w:val="20"/>
                <w:lang w:eastAsia="pl-PL"/>
              </w:rPr>
            </w:pPr>
            <w:r w:rsidRPr="0042092B">
              <w:rPr>
                <w:rFonts w:ascii="Times New Roman" w:eastAsia="Times New Roman" w:hAnsi="Times New Roman" w:cs="Times New Roman"/>
                <w:b/>
                <w:sz w:val="20"/>
                <w:szCs w:val="20"/>
                <w:lang w:eastAsia="pl-PL"/>
              </w:rPr>
              <w:t>Drzewostany w parkach krajobrazowych których charakter jest kluczowy dla ochrony krajobrazów leśnych</w:t>
            </w:r>
            <w:r w:rsidR="00E51FA1" w:rsidRPr="0042092B">
              <w:rPr>
                <w:rFonts w:ascii="Times New Roman" w:eastAsia="Times New Roman" w:hAnsi="Times New Roman" w:cs="Times New Roman"/>
                <w:b/>
                <w:sz w:val="20"/>
                <w:szCs w:val="20"/>
                <w:lang w:eastAsia="pl-PL"/>
              </w:rPr>
              <w:t xml:space="preserve"> (P12)</w:t>
            </w:r>
          </w:p>
        </w:tc>
        <w:tc>
          <w:tcPr>
            <w:tcW w:w="5103" w:type="dxa"/>
          </w:tcPr>
          <w:p w14:paraId="52865BC2"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Wg wskazań Parku Krajobrazowego</w:t>
            </w:r>
          </w:p>
        </w:tc>
        <w:tc>
          <w:tcPr>
            <w:tcW w:w="5350" w:type="dxa"/>
          </w:tcPr>
          <w:p w14:paraId="077AFBF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Wg wskazań Parku Krajobrazowego</w:t>
            </w:r>
          </w:p>
        </w:tc>
      </w:tr>
      <w:tr w:rsidR="0042092B" w:rsidRPr="0042092B" w14:paraId="6548957D" w14:textId="77777777" w:rsidTr="008B5BE3">
        <w:tc>
          <w:tcPr>
            <w:tcW w:w="564" w:type="dxa"/>
          </w:tcPr>
          <w:p w14:paraId="32EE2E90" w14:textId="158A83C5" w:rsidR="00A9778F" w:rsidRPr="0042092B" w:rsidRDefault="0046717A" w:rsidP="008B5BE3">
            <w:pPr>
              <w:rPr>
                <w:rFonts w:ascii="Times New Roman" w:hAnsi="Times New Roman" w:cs="Times New Roman"/>
                <w:sz w:val="20"/>
                <w:szCs w:val="20"/>
              </w:rPr>
            </w:pPr>
            <w:r w:rsidRPr="0042092B">
              <w:rPr>
                <w:rFonts w:ascii="Times New Roman" w:hAnsi="Times New Roman" w:cs="Times New Roman"/>
                <w:sz w:val="20"/>
                <w:szCs w:val="20"/>
              </w:rPr>
              <w:t xml:space="preserve">6. </w:t>
            </w:r>
          </w:p>
        </w:tc>
        <w:tc>
          <w:tcPr>
            <w:tcW w:w="2975" w:type="dxa"/>
          </w:tcPr>
          <w:p w14:paraId="767D15EA" w14:textId="01E19238" w:rsidR="00A9778F" w:rsidRPr="0042092B" w:rsidRDefault="00A9778F" w:rsidP="008B5BE3">
            <w:pPr>
              <w:rPr>
                <w:rFonts w:ascii="Times New Roman" w:eastAsia="Times New Roman" w:hAnsi="Times New Roman" w:cs="Times New Roman"/>
                <w:b/>
                <w:sz w:val="20"/>
                <w:szCs w:val="20"/>
                <w:lang w:eastAsia="pl-PL"/>
              </w:rPr>
            </w:pPr>
            <w:r w:rsidRPr="0042092B">
              <w:rPr>
                <w:rFonts w:ascii="Times New Roman" w:eastAsia="Times New Roman" w:hAnsi="Times New Roman" w:cs="Times New Roman"/>
                <w:b/>
                <w:sz w:val="20"/>
                <w:szCs w:val="20"/>
                <w:lang w:eastAsia="pl-PL"/>
              </w:rPr>
              <w:t>Drzewostany poza siedliskami przyrodniczymi, położone wzdłuż brzegów naturalnych cieków i zbiorników wodnych i źródlisk</w:t>
            </w:r>
            <w:r w:rsidR="00E51FA1" w:rsidRPr="0042092B">
              <w:rPr>
                <w:rFonts w:ascii="Times New Roman" w:eastAsia="Times New Roman" w:hAnsi="Times New Roman" w:cs="Times New Roman"/>
                <w:b/>
                <w:sz w:val="20"/>
                <w:szCs w:val="20"/>
                <w:lang w:eastAsia="pl-PL"/>
              </w:rPr>
              <w:t xml:space="preserve"> (P4)</w:t>
            </w:r>
          </w:p>
        </w:tc>
        <w:tc>
          <w:tcPr>
            <w:tcW w:w="5103" w:type="dxa"/>
          </w:tcPr>
          <w:p w14:paraId="37BE966A"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Zapobieżenie spływom powierzchniowym do wód;</w:t>
            </w:r>
          </w:p>
          <w:p w14:paraId="259D2345"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Zapewnienie dostawy rumoszu drzewnego do wód;</w:t>
            </w:r>
          </w:p>
          <w:p w14:paraId="185EE1D7"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Stabilność warunków mikroklimatycznych</w:t>
            </w:r>
          </w:p>
          <w:p w14:paraId="0B0AAB6F"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Zachowanie specyficznej bioróżnorodności stref przywodnych (gatunki o specyficznych wymaganiach mikroklimatycznych: cieniolubne, wilgociolubne).</w:t>
            </w:r>
          </w:p>
        </w:tc>
        <w:tc>
          <w:tcPr>
            <w:tcW w:w="5350" w:type="dxa"/>
          </w:tcPr>
          <w:p w14:paraId="335F68E3"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6E47A2B4"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Pozostawienie znacznej części dojrzałego drzewostanu do naturalnego rozkładu (zgodnie z kryterium definiującym);</w:t>
            </w:r>
          </w:p>
          <w:p w14:paraId="4D39D63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Cięcia ograniczone tylko do konkretnych gatunków;</w:t>
            </w:r>
          </w:p>
          <w:p w14:paraId="3EDBDB84"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13812123"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Modyfikacje rębni: eliminacja cięć zupełnych, preferowane cięcia przerębowe;</w:t>
            </w:r>
          </w:p>
          <w:p w14:paraId="5BE0E872"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Przy odnawianiu lasu maksymalne wykorzystanie naturalnego odnowienia;</w:t>
            </w:r>
          </w:p>
          <w:p w14:paraId="5E42481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Minimalizowanie naruszeń powierzchni gleby przy zrywce i podwozie drewna;</w:t>
            </w:r>
          </w:p>
          <w:p w14:paraId="2FD54D30"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Troska o możliwość powstawania oraz pozostawianie martwego drewna i drzew biocenotycznych (w szerokim rozumieniu);</w:t>
            </w:r>
          </w:p>
          <w:p w14:paraId="24FEFD4F" w14:textId="77777777" w:rsidR="00A9778F" w:rsidRPr="0042092B" w:rsidRDefault="00A9778F" w:rsidP="008B5BE3">
            <w:pPr>
              <w:pBdr>
                <w:top w:val="nil"/>
                <w:left w:val="nil"/>
                <w:bottom w:val="nil"/>
                <w:right w:val="nil"/>
                <w:between w:val="nil"/>
              </w:pBdr>
              <w:ind w:left="360"/>
              <w:rPr>
                <w:rFonts w:ascii="Times New Roman" w:hAnsi="Times New Roman" w:cs="Times New Roman"/>
                <w:sz w:val="20"/>
                <w:szCs w:val="20"/>
              </w:rPr>
            </w:pPr>
          </w:p>
        </w:tc>
      </w:tr>
      <w:tr w:rsidR="001414B4" w:rsidRPr="0042092B" w14:paraId="0C1D630A" w14:textId="77777777" w:rsidTr="008B5BE3">
        <w:tc>
          <w:tcPr>
            <w:tcW w:w="564" w:type="dxa"/>
          </w:tcPr>
          <w:p w14:paraId="237F8C22" w14:textId="072834E8" w:rsidR="00A9778F" w:rsidRPr="0042092B" w:rsidRDefault="0046717A" w:rsidP="008B5BE3">
            <w:pPr>
              <w:rPr>
                <w:rFonts w:ascii="Times New Roman" w:hAnsi="Times New Roman" w:cs="Times New Roman"/>
                <w:sz w:val="20"/>
                <w:szCs w:val="20"/>
              </w:rPr>
            </w:pPr>
            <w:r w:rsidRPr="0042092B">
              <w:rPr>
                <w:rFonts w:ascii="Times New Roman" w:hAnsi="Times New Roman" w:cs="Times New Roman"/>
                <w:sz w:val="20"/>
                <w:szCs w:val="20"/>
              </w:rPr>
              <w:t>8.</w:t>
            </w:r>
          </w:p>
        </w:tc>
        <w:tc>
          <w:tcPr>
            <w:tcW w:w="2975" w:type="dxa"/>
          </w:tcPr>
          <w:p w14:paraId="6F2FADE5" w14:textId="5FFB49F6" w:rsidR="00A9778F" w:rsidRPr="0042092B" w:rsidRDefault="00A9778F" w:rsidP="008B5BE3">
            <w:pPr>
              <w:rPr>
                <w:rFonts w:ascii="Times New Roman" w:eastAsia="Times New Roman" w:hAnsi="Times New Roman" w:cs="Times New Roman"/>
                <w:b/>
                <w:sz w:val="20"/>
                <w:szCs w:val="20"/>
                <w:lang w:eastAsia="pl-PL"/>
              </w:rPr>
            </w:pPr>
            <w:r w:rsidRPr="0042092B">
              <w:rPr>
                <w:rFonts w:ascii="Times New Roman" w:eastAsia="Times New Roman" w:hAnsi="Times New Roman" w:cs="Times New Roman"/>
                <w:b/>
                <w:sz w:val="20"/>
                <w:szCs w:val="20"/>
                <w:lang w:eastAsia="pl-PL"/>
              </w:rPr>
              <w:t xml:space="preserve">Inne </w:t>
            </w:r>
            <w:r w:rsidR="00363DBE" w:rsidRPr="0042092B">
              <w:rPr>
                <w:rFonts w:ascii="Times New Roman" w:eastAsia="Times New Roman" w:hAnsi="Times New Roman" w:cs="Times New Roman"/>
                <w:b/>
                <w:sz w:val="20"/>
                <w:szCs w:val="20"/>
                <w:lang w:eastAsia="pl-PL"/>
              </w:rPr>
              <w:t>d</w:t>
            </w:r>
            <w:r w:rsidRPr="0042092B">
              <w:rPr>
                <w:rFonts w:ascii="Times New Roman" w:eastAsia="Times New Roman" w:hAnsi="Times New Roman" w:cs="Times New Roman"/>
                <w:b/>
                <w:sz w:val="20"/>
                <w:szCs w:val="20"/>
                <w:lang w:eastAsia="pl-PL"/>
              </w:rPr>
              <w:t xml:space="preserve">rzewostany </w:t>
            </w:r>
            <w:r w:rsidR="00E51FA1" w:rsidRPr="0042092B">
              <w:rPr>
                <w:rFonts w:ascii="Times New Roman" w:eastAsia="Times New Roman" w:hAnsi="Times New Roman" w:cs="Times New Roman"/>
                <w:b/>
                <w:sz w:val="20"/>
                <w:szCs w:val="20"/>
                <w:lang w:eastAsia="pl-PL"/>
              </w:rPr>
              <w:t>(P19)</w:t>
            </w:r>
          </w:p>
        </w:tc>
        <w:tc>
          <w:tcPr>
            <w:tcW w:w="5103" w:type="dxa"/>
          </w:tcPr>
          <w:p w14:paraId="132F1737"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Cechy indywidualne</w:t>
            </w:r>
          </w:p>
        </w:tc>
        <w:tc>
          <w:tcPr>
            <w:tcW w:w="5350" w:type="dxa"/>
          </w:tcPr>
          <w:p w14:paraId="109A578C" w14:textId="77777777" w:rsidR="00A9778F" w:rsidRPr="0042092B" w:rsidRDefault="00A9778F" w:rsidP="005C10B7">
            <w:pPr>
              <w:numPr>
                <w:ilvl w:val="0"/>
                <w:numId w:val="6"/>
              </w:numPr>
              <w:rPr>
                <w:rFonts w:ascii="Times New Roman" w:hAnsi="Times New Roman" w:cs="Times New Roman"/>
                <w:smallCaps/>
                <w:sz w:val="20"/>
                <w:szCs w:val="20"/>
              </w:rPr>
            </w:pPr>
            <w:r w:rsidRPr="0042092B">
              <w:rPr>
                <w:rFonts w:ascii="Times New Roman" w:hAnsi="Times New Roman" w:cs="Times New Roman"/>
                <w:sz w:val="20"/>
                <w:szCs w:val="20"/>
              </w:rPr>
              <w:t>Pełen zestaw ograniczeń i modyfikacji – zależnie od sytuacji indywidualnej</w:t>
            </w:r>
          </w:p>
        </w:tc>
      </w:tr>
    </w:tbl>
    <w:p w14:paraId="1BD18F52" w14:textId="77777777" w:rsidR="00A9778F" w:rsidRPr="0042092B" w:rsidRDefault="00A9778F" w:rsidP="00A9778F">
      <w:pPr>
        <w:spacing w:after="0" w:line="240" w:lineRule="auto"/>
        <w:rPr>
          <w:rFonts w:ascii="Times New Roman" w:hAnsi="Times New Roman" w:cs="Times New Roman"/>
          <w:sz w:val="20"/>
          <w:szCs w:val="20"/>
        </w:rPr>
      </w:pPr>
    </w:p>
    <w:p w14:paraId="5173F7E8" w14:textId="77777777" w:rsidR="00A9778F" w:rsidRPr="0042092B" w:rsidRDefault="00A9778F" w:rsidP="00A9778F">
      <w:pPr>
        <w:spacing w:after="0" w:line="240" w:lineRule="auto"/>
        <w:rPr>
          <w:rFonts w:ascii="Times New Roman" w:hAnsi="Times New Roman" w:cs="Times New Roman"/>
          <w:sz w:val="20"/>
          <w:szCs w:val="20"/>
        </w:rPr>
      </w:pPr>
    </w:p>
    <w:p w14:paraId="68FA652E" w14:textId="77777777" w:rsidR="00A9778F" w:rsidRPr="0042092B" w:rsidRDefault="00A9778F" w:rsidP="00100FF3">
      <w:pPr>
        <w:pStyle w:val="Nagwek2"/>
        <w:rPr>
          <w:rFonts w:ascii="Times New Roman" w:hAnsi="Times New Roman" w:cs="Times New Roman"/>
          <w:b/>
          <w:bCs/>
          <w:color w:val="auto"/>
          <w:sz w:val="20"/>
          <w:szCs w:val="20"/>
        </w:rPr>
      </w:pPr>
      <w:bookmarkStart w:id="7" w:name="_Toc167083864"/>
      <w:bookmarkStart w:id="8" w:name="_Toc168577538"/>
      <w:r w:rsidRPr="0042092B">
        <w:rPr>
          <w:rFonts w:ascii="Times New Roman" w:hAnsi="Times New Roman" w:cs="Times New Roman"/>
          <w:b/>
          <w:bCs/>
          <w:color w:val="auto"/>
          <w:sz w:val="20"/>
          <w:szCs w:val="20"/>
        </w:rPr>
        <w:t>Ewentualne konflikty między funkcją społeczną a wartościami przyrodniczymi, w przypadku nakładania się w tym samym lesie</w:t>
      </w:r>
      <w:bookmarkEnd w:id="7"/>
      <w:bookmarkEnd w:id="8"/>
    </w:p>
    <w:p w14:paraId="6908971C" w14:textId="77777777" w:rsidR="00A9778F" w:rsidRPr="0042092B" w:rsidRDefault="00A9778F" w:rsidP="00A9778F">
      <w:pPr>
        <w:spacing w:after="0" w:line="240" w:lineRule="auto"/>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846"/>
        <w:gridCol w:w="7087"/>
        <w:gridCol w:w="6059"/>
      </w:tblGrid>
      <w:tr w:rsidR="0042092B" w:rsidRPr="0042092B" w14:paraId="60F54EA4" w14:textId="77777777" w:rsidTr="008B5BE3">
        <w:tc>
          <w:tcPr>
            <w:tcW w:w="846" w:type="dxa"/>
          </w:tcPr>
          <w:p w14:paraId="099A019D"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Lp.</w:t>
            </w:r>
          </w:p>
        </w:tc>
        <w:tc>
          <w:tcPr>
            <w:tcW w:w="7087" w:type="dxa"/>
          </w:tcPr>
          <w:p w14:paraId="743CA1D9"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Konflikt</w:t>
            </w:r>
          </w:p>
        </w:tc>
        <w:tc>
          <w:tcPr>
            <w:tcW w:w="6059" w:type="dxa"/>
          </w:tcPr>
          <w:p w14:paraId="5519FC6A"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Kierunki rozwiązywania</w:t>
            </w:r>
          </w:p>
        </w:tc>
      </w:tr>
      <w:tr w:rsidR="0042092B" w:rsidRPr="0042092B" w14:paraId="49C4C36A" w14:textId="77777777" w:rsidTr="008B5BE3">
        <w:tc>
          <w:tcPr>
            <w:tcW w:w="846" w:type="dxa"/>
          </w:tcPr>
          <w:p w14:paraId="3DD6C524"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1.</w:t>
            </w:r>
          </w:p>
        </w:tc>
        <w:tc>
          <w:tcPr>
            <w:tcW w:w="7087" w:type="dxa"/>
          </w:tcPr>
          <w:p w14:paraId="7355CE91"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Niektóre elementy cenne przyrodniczo (drzewa biocenotyczne, martwe drzewa stojące) mogą stwarzać podwyższone ryzyko dla ludzi, trudno akceptowalne w miejscach liczniej uczęszczanych.</w:t>
            </w:r>
          </w:p>
        </w:tc>
        <w:tc>
          <w:tcPr>
            <w:tcW w:w="6059" w:type="dxa"/>
          </w:tcPr>
          <w:p w14:paraId="3DE27E5F" w14:textId="7530714B"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Konieczne jest systemowe zmienienie regulacji dotyczących odpowiedzialności za bezpieczeństwo osób przebywających w lesie i stan sanitarny lasu</w:t>
            </w:r>
            <w:r w:rsidR="003912E9" w:rsidRPr="0042092B">
              <w:rPr>
                <w:rFonts w:ascii="Times New Roman" w:hAnsi="Times New Roman" w:cs="Times New Roman"/>
                <w:sz w:val="20"/>
                <w:szCs w:val="20"/>
              </w:rPr>
              <w:t>.</w:t>
            </w:r>
          </w:p>
          <w:p w14:paraId="3516D95B" w14:textId="77777777" w:rsidR="00A9778F" w:rsidRPr="0042092B" w:rsidRDefault="00A9778F" w:rsidP="005C10B7">
            <w:pPr>
              <w:numPr>
                <w:ilvl w:val="0"/>
                <w:numId w:val="6"/>
              </w:numPr>
              <w:rPr>
                <w:rFonts w:ascii="Times New Roman" w:hAnsi="Times New Roman" w:cs="Times New Roman"/>
                <w:sz w:val="20"/>
                <w:szCs w:val="20"/>
              </w:rPr>
            </w:pPr>
            <w:r w:rsidRPr="0042092B">
              <w:rPr>
                <w:rFonts w:ascii="Times New Roman" w:hAnsi="Times New Roman" w:cs="Times New Roman"/>
                <w:sz w:val="20"/>
                <w:szCs w:val="20"/>
              </w:rPr>
              <w:t>Indywidualna ocena ryzyka w każdym przypadku: ważenie ryzyka i wartości biocenotycznej;</w:t>
            </w:r>
          </w:p>
          <w:p w14:paraId="489D3F8A" w14:textId="77777777" w:rsidR="00A9778F" w:rsidRPr="0042092B" w:rsidRDefault="00A9778F" w:rsidP="005C10B7">
            <w:pPr>
              <w:numPr>
                <w:ilvl w:val="0"/>
                <w:numId w:val="6"/>
              </w:numPr>
              <w:rPr>
                <w:rFonts w:ascii="Times New Roman" w:hAnsi="Times New Roman" w:cs="Times New Roman"/>
                <w:sz w:val="20"/>
                <w:szCs w:val="20"/>
              </w:rPr>
            </w:pPr>
            <w:r w:rsidRPr="0042092B">
              <w:rPr>
                <w:rFonts w:ascii="Times New Roman" w:hAnsi="Times New Roman" w:cs="Times New Roman"/>
                <w:sz w:val="20"/>
                <w:szCs w:val="20"/>
              </w:rPr>
              <w:t>Informowanie o ryzyku</w:t>
            </w:r>
          </w:p>
          <w:p w14:paraId="539B75E9" w14:textId="77777777" w:rsidR="00A9778F" w:rsidRPr="0042092B" w:rsidRDefault="00A9778F" w:rsidP="005C10B7">
            <w:pPr>
              <w:numPr>
                <w:ilvl w:val="0"/>
                <w:numId w:val="6"/>
              </w:numPr>
              <w:rPr>
                <w:rFonts w:ascii="Times New Roman" w:hAnsi="Times New Roman" w:cs="Times New Roman"/>
                <w:sz w:val="20"/>
                <w:szCs w:val="20"/>
              </w:rPr>
            </w:pPr>
            <w:r w:rsidRPr="0042092B">
              <w:rPr>
                <w:rFonts w:ascii="Times New Roman" w:hAnsi="Times New Roman" w:cs="Times New Roman"/>
                <w:sz w:val="20"/>
                <w:szCs w:val="20"/>
              </w:rPr>
              <w:t>Rozwiązania ograniczające ryzyko, ale zachowujące, przynajmniej częściowo, wartość biocenotyczną (np. pozostawianie ostańców; ograniczanie się do interwencji z zakresu chirurgii drzew, pozostawianie obalonych drzew)</w:t>
            </w:r>
          </w:p>
          <w:p w14:paraId="0E075140" w14:textId="77777777" w:rsidR="00A9778F" w:rsidRPr="0042092B" w:rsidRDefault="00A9778F" w:rsidP="008B5BE3">
            <w:pPr>
              <w:rPr>
                <w:rFonts w:ascii="Times New Roman" w:hAnsi="Times New Roman" w:cs="Times New Roman"/>
                <w:sz w:val="20"/>
                <w:szCs w:val="20"/>
              </w:rPr>
            </w:pPr>
          </w:p>
        </w:tc>
      </w:tr>
      <w:tr w:rsidR="007F58C6" w:rsidRPr="0042092B" w14:paraId="61973181" w14:textId="77777777" w:rsidTr="008B5BE3">
        <w:tc>
          <w:tcPr>
            <w:tcW w:w="846" w:type="dxa"/>
          </w:tcPr>
          <w:p w14:paraId="1C899812"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lastRenderedPageBreak/>
              <w:t>2.</w:t>
            </w:r>
          </w:p>
        </w:tc>
        <w:tc>
          <w:tcPr>
            <w:tcW w:w="7087" w:type="dxa"/>
          </w:tcPr>
          <w:p w14:paraId="659BA6DB"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Nadmierny ruch turystyczny może zagrażać niektórych wartościom przyrodniczym (zwykle potrzeby przyrodnicze powinny mieć priorytet)</w:t>
            </w:r>
          </w:p>
        </w:tc>
        <w:tc>
          <w:tcPr>
            <w:tcW w:w="6059" w:type="dxa"/>
          </w:tcPr>
          <w:p w14:paraId="1F5D01D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Miękka kanalizacja ruchu (dogodne ścieżki i przejścia omijające miejsca wrażliwe; utrudnianie dostępu do miejsc wrażliwych).</w:t>
            </w:r>
          </w:p>
          <w:p w14:paraId="4E1D611D"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Twarda regulacja ruchu (strefy z zakazem wstępu w miejscach wrażliwych).</w:t>
            </w:r>
          </w:p>
          <w:p w14:paraId="5823699B"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Monitoring ruchu w miejscach szczególnie zagrożonych</w:t>
            </w:r>
          </w:p>
        </w:tc>
      </w:tr>
      <w:bookmarkEnd w:id="0"/>
    </w:tbl>
    <w:p w14:paraId="005305AC" w14:textId="77777777" w:rsidR="00A9778F" w:rsidRPr="0042092B" w:rsidRDefault="00A9778F" w:rsidP="00A9778F">
      <w:pPr>
        <w:spacing w:after="0" w:line="240" w:lineRule="auto"/>
        <w:rPr>
          <w:rFonts w:ascii="Times New Roman" w:hAnsi="Times New Roman" w:cs="Times New Roman"/>
          <w:sz w:val="20"/>
          <w:szCs w:val="20"/>
        </w:rPr>
      </w:pPr>
    </w:p>
    <w:sectPr w:rsidR="00A9778F" w:rsidRPr="0042092B" w:rsidSect="00B223F4">
      <w:headerReference w:type="default" r:id="rId9"/>
      <w:type w:val="continuous"/>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73593" w14:textId="77777777" w:rsidR="0096632E" w:rsidRDefault="0096632E" w:rsidP="0067335F">
      <w:pPr>
        <w:spacing w:after="0" w:line="240" w:lineRule="auto"/>
      </w:pPr>
      <w:r>
        <w:separator/>
      </w:r>
    </w:p>
  </w:endnote>
  <w:endnote w:type="continuationSeparator" w:id="0">
    <w:p w14:paraId="0964A8D7" w14:textId="77777777" w:rsidR="0096632E" w:rsidRDefault="0096632E" w:rsidP="0067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51FE2" w14:textId="77777777" w:rsidR="0096632E" w:rsidRDefault="0096632E" w:rsidP="0067335F">
      <w:pPr>
        <w:spacing w:after="0" w:line="240" w:lineRule="auto"/>
      </w:pPr>
      <w:r>
        <w:separator/>
      </w:r>
    </w:p>
  </w:footnote>
  <w:footnote w:type="continuationSeparator" w:id="0">
    <w:p w14:paraId="480D4D10" w14:textId="77777777" w:rsidR="0096632E" w:rsidRDefault="0096632E" w:rsidP="0067335F">
      <w:pPr>
        <w:spacing w:after="0" w:line="240" w:lineRule="auto"/>
      </w:pPr>
      <w:r>
        <w:continuationSeparator/>
      </w:r>
    </w:p>
  </w:footnote>
  <w:footnote w:id="1">
    <w:p w14:paraId="77F364F7" w14:textId="77777777" w:rsidR="000C3BC0" w:rsidRPr="001414B4" w:rsidRDefault="000C3BC0" w:rsidP="00A9778F">
      <w:pPr>
        <w:pStyle w:val="Tekstprzypisudolnego"/>
        <w:rPr>
          <w:rFonts w:cstheme="minorHAnsi"/>
        </w:rPr>
      </w:pPr>
      <w:r w:rsidRPr="001414B4">
        <w:rPr>
          <w:rStyle w:val="Odwoanieprzypisudolnego"/>
          <w:rFonts w:cstheme="minorHAnsi"/>
        </w:rPr>
        <w:footnoteRef/>
      </w:r>
      <w:r w:rsidRPr="001414B4">
        <w:rPr>
          <w:rFonts w:cstheme="minorHAnsi"/>
        </w:rPr>
        <w:t xml:space="preserve"> </w:t>
      </w:r>
      <w:r w:rsidRPr="001414B4">
        <w:rPr>
          <w:rFonts w:eastAsia="Times New Roman" w:cstheme="minorHAnsi"/>
          <w:bCs/>
          <w:lang w:eastAsia="pl-PL"/>
        </w:rPr>
        <w:t>Las niezagospodarowany, naturalnie się rozwijający, dość dobrze pełni funkcje wodochronne. W przypadku zniszczenia drzewostanu przez naturalne katastrofy, gradacje, z reguły funkcja wodochronna doznaje mniejszego uszczerbku, gdy pozostawi się martwe  drzewa i teren do naturalnej sukcesji / regeneracji, a doznaje dużego uszczerbku gdy usuwa się zniszczony drzewostan i odnawia las sztucznie.</w:t>
      </w:r>
    </w:p>
  </w:footnote>
  <w:footnote w:id="2">
    <w:p w14:paraId="4F7550F7" w14:textId="77777777" w:rsidR="000C3BC0" w:rsidRPr="001414B4" w:rsidRDefault="000C3BC0" w:rsidP="00A9778F">
      <w:pPr>
        <w:pStyle w:val="Tekstprzypisudolnego"/>
        <w:rPr>
          <w:rFonts w:cstheme="minorHAnsi"/>
        </w:rPr>
      </w:pPr>
      <w:r w:rsidRPr="001414B4">
        <w:rPr>
          <w:rStyle w:val="Odwoanieprzypisudolnego"/>
          <w:rFonts w:cstheme="minorHAnsi"/>
        </w:rPr>
        <w:footnoteRef/>
      </w:r>
      <w:r w:rsidRPr="001414B4">
        <w:rPr>
          <w:rFonts w:cstheme="minorHAnsi"/>
        </w:rPr>
        <w:t xml:space="preserve"> Potrzebne zabiegi ochronne zwykle nie przypominają gospodarki leśnej. Zwykle nie obejmują cięć rębnych.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EEFB6" w14:textId="77A1F87B" w:rsidR="00976A41" w:rsidRPr="00976A41" w:rsidRDefault="00976A41">
    <w:pPr>
      <w:pStyle w:val="Nagwek"/>
      <w:rPr>
        <w:rFonts w:ascii="Times New Roman" w:hAnsi="Times New Roman" w:cs="Times New Roman"/>
      </w:rPr>
    </w:pPr>
    <w:r>
      <w:rPr>
        <w:rFonts w:ascii="Times New Roman" w:hAnsi="Times New Roman" w:cs="Times New Roman"/>
      </w:rPr>
      <w:t xml:space="preserve">Załącznik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6BC9"/>
    <w:multiLevelType w:val="multilevel"/>
    <w:tmpl w:val="BA9094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842421"/>
    <w:multiLevelType w:val="hybridMultilevel"/>
    <w:tmpl w:val="5AF853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4ED20FC"/>
    <w:multiLevelType w:val="hybridMultilevel"/>
    <w:tmpl w:val="28B86C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3F294A95"/>
    <w:multiLevelType w:val="hybridMultilevel"/>
    <w:tmpl w:val="DB2496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4F9A1645"/>
    <w:multiLevelType w:val="multilevel"/>
    <w:tmpl w:val="0C50DCC8"/>
    <w:lvl w:ilvl="0">
      <w:start w:val="1"/>
      <w:numFmt w:val="none"/>
      <w:pStyle w:val="Styldopkt"/>
      <w:lvlText w:val=""/>
      <w:lvlJc w:val="left"/>
      <w:pPr>
        <w:ind w:left="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6C762E2"/>
    <w:multiLevelType w:val="hybridMultilevel"/>
    <w:tmpl w:val="21E82328"/>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14E3859"/>
    <w:multiLevelType w:val="multilevel"/>
    <w:tmpl w:val="BA9094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2580F4E"/>
    <w:multiLevelType w:val="hybridMultilevel"/>
    <w:tmpl w:val="AC26A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69C2B06"/>
    <w:multiLevelType w:val="hybridMultilevel"/>
    <w:tmpl w:val="6A60591A"/>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76DC356A"/>
    <w:multiLevelType w:val="hybridMultilevel"/>
    <w:tmpl w:val="D032BD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9A15D5D"/>
    <w:multiLevelType w:val="hybridMultilevel"/>
    <w:tmpl w:val="E050FF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40358728">
    <w:abstractNumId w:val="1"/>
  </w:num>
  <w:num w:numId="2" w16cid:durableId="2043019698">
    <w:abstractNumId w:val="10"/>
  </w:num>
  <w:num w:numId="3" w16cid:durableId="871766997">
    <w:abstractNumId w:val="8"/>
  </w:num>
  <w:num w:numId="4" w16cid:durableId="1388337072">
    <w:abstractNumId w:val="5"/>
  </w:num>
  <w:num w:numId="5" w16cid:durableId="2048289281">
    <w:abstractNumId w:val="7"/>
  </w:num>
  <w:num w:numId="6" w16cid:durableId="1691444232">
    <w:abstractNumId w:val="0"/>
  </w:num>
  <w:num w:numId="7" w16cid:durableId="1680499431">
    <w:abstractNumId w:val="6"/>
  </w:num>
  <w:num w:numId="8" w16cid:durableId="1697610875">
    <w:abstractNumId w:val="3"/>
  </w:num>
  <w:num w:numId="9" w16cid:durableId="1108545090">
    <w:abstractNumId w:val="9"/>
  </w:num>
  <w:num w:numId="10" w16cid:durableId="1250114607">
    <w:abstractNumId w:val="2"/>
  </w:num>
  <w:num w:numId="11" w16cid:durableId="208328647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BD"/>
    <w:rsid w:val="00001482"/>
    <w:rsid w:val="0000430F"/>
    <w:rsid w:val="000056AE"/>
    <w:rsid w:val="000361DA"/>
    <w:rsid w:val="00057D3C"/>
    <w:rsid w:val="00062B97"/>
    <w:rsid w:val="0007488C"/>
    <w:rsid w:val="000C29B2"/>
    <w:rsid w:val="000C3BC0"/>
    <w:rsid w:val="000F10D6"/>
    <w:rsid w:val="00100FF3"/>
    <w:rsid w:val="00117169"/>
    <w:rsid w:val="00136931"/>
    <w:rsid w:val="00137D28"/>
    <w:rsid w:val="001414B4"/>
    <w:rsid w:val="00146C1C"/>
    <w:rsid w:val="00172061"/>
    <w:rsid w:val="00180B96"/>
    <w:rsid w:val="0018650D"/>
    <w:rsid w:val="001A477D"/>
    <w:rsid w:val="001C3C84"/>
    <w:rsid w:val="0022413B"/>
    <w:rsid w:val="0023392E"/>
    <w:rsid w:val="0023572B"/>
    <w:rsid w:val="00242DE8"/>
    <w:rsid w:val="00244D72"/>
    <w:rsid w:val="00245F92"/>
    <w:rsid w:val="00253DB2"/>
    <w:rsid w:val="002B27F4"/>
    <w:rsid w:val="002C738C"/>
    <w:rsid w:val="002C7F96"/>
    <w:rsid w:val="002F2F6F"/>
    <w:rsid w:val="002F415F"/>
    <w:rsid w:val="00300659"/>
    <w:rsid w:val="00303541"/>
    <w:rsid w:val="00312A41"/>
    <w:rsid w:val="00363DBE"/>
    <w:rsid w:val="00386C9A"/>
    <w:rsid w:val="003912E9"/>
    <w:rsid w:val="00396C95"/>
    <w:rsid w:val="00396D44"/>
    <w:rsid w:val="003B24AD"/>
    <w:rsid w:val="003B7613"/>
    <w:rsid w:val="003D0A72"/>
    <w:rsid w:val="003E09BE"/>
    <w:rsid w:val="00405A19"/>
    <w:rsid w:val="00406B10"/>
    <w:rsid w:val="0042092B"/>
    <w:rsid w:val="0043190A"/>
    <w:rsid w:val="00435D72"/>
    <w:rsid w:val="004457DD"/>
    <w:rsid w:val="0046717A"/>
    <w:rsid w:val="00474B9F"/>
    <w:rsid w:val="004A7211"/>
    <w:rsid w:val="004C19D9"/>
    <w:rsid w:val="004D16C2"/>
    <w:rsid w:val="004D3719"/>
    <w:rsid w:val="004D377D"/>
    <w:rsid w:val="004E0B2D"/>
    <w:rsid w:val="004F0C57"/>
    <w:rsid w:val="004F193D"/>
    <w:rsid w:val="00523E97"/>
    <w:rsid w:val="005402C0"/>
    <w:rsid w:val="00540A6B"/>
    <w:rsid w:val="005512E8"/>
    <w:rsid w:val="00555CB3"/>
    <w:rsid w:val="0055754A"/>
    <w:rsid w:val="00564E01"/>
    <w:rsid w:val="005729C4"/>
    <w:rsid w:val="00591522"/>
    <w:rsid w:val="00593810"/>
    <w:rsid w:val="00594172"/>
    <w:rsid w:val="005A26F6"/>
    <w:rsid w:val="005C10B7"/>
    <w:rsid w:val="005D68FD"/>
    <w:rsid w:val="005F4C22"/>
    <w:rsid w:val="005F61C5"/>
    <w:rsid w:val="005F781C"/>
    <w:rsid w:val="00607508"/>
    <w:rsid w:val="00626FFA"/>
    <w:rsid w:val="00633853"/>
    <w:rsid w:val="00635E1C"/>
    <w:rsid w:val="00665D6E"/>
    <w:rsid w:val="00667176"/>
    <w:rsid w:val="0067335F"/>
    <w:rsid w:val="006741CD"/>
    <w:rsid w:val="00676C4D"/>
    <w:rsid w:val="0068296A"/>
    <w:rsid w:val="0069075B"/>
    <w:rsid w:val="006D0E13"/>
    <w:rsid w:val="006D4AD7"/>
    <w:rsid w:val="006D7780"/>
    <w:rsid w:val="006E1820"/>
    <w:rsid w:val="006F1BD7"/>
    <w:rsid w:val="007135A1"/>
    <w:rsid w:val="0071569C"/>
    <w:rsid w:val="00731782"/>
    <w:rsid w:val="00767D73"/>
    <w:rsid w:val="00775485"/>
    <w:rsid w:val="00797BD4"/>
    <w:rsid w:val="00797D5B"/>
    <w:rsid w:val="007B0916"/>
    <w:rsid w:val="007C5EA1"/>
    <w:rsid w:val="007D53DF"/>
    <w:rsid w:val="007D6A43"/>
    <w:rsid w:val="007E3F0C"/>
    <w:rsid w:val="007F0317"/>
    <w:rsid w:val="007F58C6"/>
    <w:rsid w:val="00801565"/>
    <w:rsid w:val="00845280"/>
    <w:rsid w:val="008A375C"/>
    <w:rsid w:val="008A5981"/>
    <w:rsid w:val="008B5BE3"/>
    <w:rsid w:val="008C782D"/>
    <w:rsid w:val="008F0C45"/>
    <w:rsid w:val="00923396"/>
    <w:rsid w:val="0094624A"/>
    <w:rsid w:val="0096632E"/>
    <w:rsid w:val="00976A41"/>
    <w:rsid w:val="00986A35"/>
    <w:rsid w:val="009A731C"/>
    <w:rsid w:val="009F426C"/>
    <w:rsid w:val="00A034EA"/>
    <w:rsid w:val="00A331CA"/>
    <w:rsid w:val="00A50011"/>
    <w:rsid w:val="00A70AA2"/>
    <w:rsid w:val="00A81D5E"/>
    <w:rsid w:val="00A9778F"/>
    <w:rsid w:val="00AA11ED"/>
    <w:rsid w:val="00AA2DE6"/>
    <w:rsid w:val="00AF3375"/>
    <w:rsid w:val="00AF4D6E"/>
    <w:rsid w:val="00B026B7"/>
    <w:rsid w:val="00B02D6D"/>
    <w:rsid w:val="00B04689"/>
    <w:rsid w:val="00B223F4"/>
    <w:rsid w:val="00B30BE6"/>
    <w:rsid w:val="00B340F2"/>
    <w:rsid w:val="00B507D8"/>
    <w:rsid w:val="00B53565"/>
    <w:rsid w:val="00B91775"/>
    <w:rsid w:val="00BA1AF2"/>
    <w:rsid w:val="00BA1E65"/>
    <w:rsid w:val="00BA6158"/>
    <w:rsid w:val="00BB3386"/>
    <w:rsid w:val="00BC5B0B"/>
    <w:rsid w:val="00BF20D4"/>
    <w:rsid w:val="00C05823"/>
    <w:rsid w:val="00C143E6"/>
    <w:rsid w:val="00C244AF"/>
    <w:rsid w:val="00C33A60"/>
    <w:rsid w:val="00C42538"/>
    <w:rsid w:val="00C66B38"/>
    <w:rsid w:val="00C94ED8"/>
    <w:rsid w:val="00D04C51"/>
    <w:rsid w:val="00D15927"/>
    <w:rsid w:val="00D552E4"/>
    <w:rsid w:val="00D6336F"/>
    <w:rsid w:val="00D70534"/>
    <w:rsid w:val="00D746DA"/>
    <w:rsid w:val="00D82BBD"/>
    <w:rsid w:val="00D913C2"/>
    <w:rsid w:val="00DC08AC"/>
    <w:rsid w:val="00DE538E"/>
    <w:rsid w:val="00E27176"/>
    <w:rsid w:val="00E51FA1"/>
    <w:rsid w:val="00E55006"/>
    <w:rsid w:val="00E55228"/>
    <w:rsid w:val="00EA5E27"/>
    <w:rsid w:val="00EC2CE1"/>
    <w:rsid w:val="00ED0A4B"/>
    <w:rsid w:val="00ED0CE6"/>
    <w:rsid w:val="00F02299"/>
    <w:rsid w:val="00F0356E"/>
    <w:rsid w:val="00F07886"/>
    <w:rsid w:val="00F31A7E"/>
    <w:rsid w:val="00F44739"/>
    <w:rsid w:val="00F52B89"/>
    <w:rsid w:val="00F579CD"/>
    <w:rsid w:val="00F6519A"/>
    <w:rsid w:val="00F72C7E"/>
    <w:rsid w:val="00FB17EC"/>
    <w:rsid w:val="00FB6B4B"/>
    <w:rsid w:val="00FC1C74"/>
    <w:rsid w:val="00FD02FD"/>
    <w:rsid w:val="00FE051E"/>
    <w:rsid w:val="00FF40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74842"/>
  <w15:docId w15:val="{D04DE054-2B89-4B0D-81F7-E5790A08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82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82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C2C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035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82BBD"/>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D82BBD"/>
    <w:pPr>
      <w:ind w:left="720"/>
      <w:contextualSpacing/>
    </w:pPr>
  </w:style>
  <w:style w:type="paragraph" w:styleId="NormalnyWeb">
    <w:name w:val="Normal (Web)"/>
    <w:basedOn w:val="Normalny"/>
    <w:uiPriority w:val="99"/>
    <w:unhideWhenUsed/>
    <w:rsid w:val="00D82BB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agwek1Znak">
    <w:name w:val="Nagłówek 1 Znak"/>
    <w:basedOn w:val="Domylnaczcionkaakapitu"/>
    <w:link w:val="Nagwek1"/>
    <w:uiPriority w:val="9"/>
    <w:rsid w:val="00D82BB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EC2CE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6733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335F"/>
  </w:style>
  <w:style w:type="paragraph" w:styleId="Stopka">
    <w:name w:val="footer"/>
    <w:basedOn w:val="Normalny"/>
    <w:link w:val="StopkaZnak"/>
    <w:uiPriority w:val="99"/>
    <w:unhideWhenUsed/>
    <w:rsid w:val="006733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335F"/>
  </w:style>
  <w:style w:type="table" w:styleId="Tabela-Siatka">
    <w:name w:val="Table Grid"/>
    <w:basedOn w:val="Standardowy"/>
    <w:uiPriority w:val="39"/>
    <w:rsid w:val="00FE0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F0356E"/>
    <w:rPr>
      <w:rFonts w:asciiTheme="majorHAnsi" w:eastAsiaTheme="majorEastAsia" w:hAnsiTheme="majorHAnsi" w:cstheme="majorBidi"/>
      <w:i/>
      <w:iCs/>
      <w:color w:val="2F5496" w:themeColor="accent1" w:themeShade="BF"/>
    </w:rPr>
  </w:style>
  <w:style w:type="paragraph" w:styleId="Poprawka">
    <w:name w:val="Revision"/>
    <w:hidden/>
    <w:uiPriority w:val="99"/>
    <w:semiHidden/>
    <w:rsid w:val="00A9778F"/>
    <w:pPr>
      <w:spacing w:after="0" w:line="240" w:lineRule="auto"/>
    </w:pPr>
  </w:style>
  <w:style w:type="character" w:styleId="Odwoaniedokomentarza">
    <w:name w:val="annotation reference"/>
    <w:basedOn w:val="Domylnaczcionkaakapitu"/>
    <w:uiPriority w:val="99"/>
    <w:semiHidden/>
    <w:unhideWhenUsed/>
    <w:rsid w:val="00A9778F"/>
    <w:rPr>
      <w:sz w:val="16"/>
      <w:szCs w:val="16"/>
    </w:rPr>
  </w:style>
  <w:style w:type="paragraph" w:styleId="Tekstkomentarza">
    <w:name w:val="annotation text"/>
    <w:basedOn w:val="Normalny"/>
    <w:link w:val="TekstkomentarzaZnak"/>
    <w:uiPriority w:val="99"/>
    <w:unhideWhenUsed/>
    <w:rsid w:val="00A9778F"/>
    <w:pPr>
      <w:spacing w:line="240" w:lineRule="auto"/>
    </w:pPr>
    <w:rPr>
      <w:sz w:val="20"/>
      <w:szCs w:val="20"/>
    </w:rPr>
  </w:style>
  <w:style w:type="character" w:customStyle="1" w:styleId="TekstkomentarzaZnak">
    <w:name w:val="Tekst komentarza Znak"/>
    <w:basedOn w:val="Domylnaczcionkaakapitu"/>
    <w:link w:val="Tekstkomentarza"/>
    <w:uiPriority w:val="99"/>
    <w:rsid w:val="00A9778F"/>
    <w:rPr>
      <w:sz w:val="20"/>
      <w:szCs w:val="20"/>
    </w:rPr>
  </w:style>
  <w:style w:type="paragraph" w:styleId="Tematkomentarza">
    <w:name w:val="annotation subject"/>
    <w:basedOn w:val="Tekstkomentarza"/>
    <w:next w:val="Tekstkomentarza"/>
    <w:link w:val="TematkomentarzaZnak"/>
    <w:uiPriority w:val="99"/>
    <w:semiHidden/>
    <w:unhideWhenUsed/>
    <w:rsid w:val="00A9778F"/>
    <w:rPr>
      <w:b/>
      <w:bCs/>
    </w:rPr>
  </w:style>
  <w:style w:type="character" w:customStyle="1" w:styleId="TematkomentarzaZnak">
    <w:name w:val="Temat komentarza Znak"/>
    <w:basedOn w:val="TekstkomentarzaZnak"/>
    <w:link w:val="Tematkomentarza"/>
    <w:uiPriority w:val="99"/>
    <w:semiHidden/>
    <w:rsid w:val="00A9778F"/>
    <w:rPr>
      <w:b/>
      <w:bCs/>
      <w:sz w:val="20"/>
      <w:szCs w:val="20"/>
    </w:rPr>
  </w:style>
  <w:style w:type="paragraph" w:styleId="Tekstprzypisudolnego">
    <w:name w:val="footnote text"/>
    <w:basedOn w:val="Normalny"/>
    <w:link w:val="TekstprzypisudolnegoZnak"/>
    <w:uiPriority w:val="99"/>
    <w:semiHidden/>
    <w:unhideWhenUsed/>
    <w:rsid w:val="00A9778F"/>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A9778F"/>
    <w:rPr>
      <w:kern w:val="0"/>
      <w:sz w:val="20"/>
      <w:szCs w:val="20"/>
      <w14:ligatures w14:val="none"/>
    </w:rPr>
  </w:style>
  <w:style w:type="character" w:styleId="Odwoanieprzypisudolnego">
    <w:name w:val="footnote reference"/>
    <w:basedOn w:val="Domylnaczcionkaakapitu"/>
    <w:uiPriority w:val="99"/>
    <w:semiHidden/>
    <w:unhideWhenUsed/>
    <w:rsid w:val="00A9778F"/>
    <w:rPr>
      <w:vertAlign w:val="superscript"/>
    </w:rPr>
  </w:style>
  <w:style w:type="paragraph" w:styleId="Tytu">
    <w:name w:val="Title"/>
    <w:basedOn w:val="Normalny"/>
    <w:next w:val="Normalny"/>
    <w:link w:val="TytuZnak"/>
    <w:uiPriority w:val="10"/>
    <w:qFormat/>
    <w:rsid w:val="00E271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27176"/>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FF40EA"/>
    <w:pPr>
      <w:outlineLvl w:val="9"/>
    </w:pPr>
    <w:rPr>
      <w:kern w:val="0"/>
      <w:lang w:eastAsia="pl-PL"/>
      <w14:ligatures w14:val="none"/>
    </w:rPr>
  </w:style>
  <w:style w:type="paragraph" w:styleId="Spistreci1">
    <w:name w:val="toc 1"/>
    <w:basedOn w:val="Normalny"/>
    <w:next w:val="Normalny"/>
    <w:autoRedefine/>
    <w:uiPriority w:val="39"/>
    <w:unhideWhenUsed/>
    <w:rsid w:val="00FF40EA"/>
    <w:pPr>
      <w:spacing w:after="100"/>
    </w:pPr>
  </w:style>
  <w:style w:type="paragraph" w:styleId="Spistreci2">
    <w:name w:val="toc 2"/>
    <w:basedOn w:val="Normalny"/>
    <w:next w:val="Normalny"/>
    <w:autoRedefine/>
    <w:uiPriority w:val="39"/>
    <w:unhideWhenUsed/>
    <w:rsid w:val="00FF40EA"/>
    <w:pPr>
      <w:spacing w:after="100"/>
      <w:ind w:left="220"/>
    </w:pPr>
  </w:style>
  <w:style w:type="character" w:styleId="Hipercze">
    <w:name w:val="Hyperlink"/>
    <w:basedOn w:val="Domylnaczcionkaakapitu"/>
    <w:uiPriority w:val="99"/>
    <w:unhideWhenUsed/>
    <w:rsid w:val="00FF40EA"/>
    <w:rPr>
      <w:color w:val="0563C1" w:themeColor="hyperlink"/>
      <w:u w:val="single"/>
    </w:rPr>
  </w:style>
  <w:style w:type="paragraph" w:styleId="Tekstdymka">
    <w:name w:val="Balloon Text"/>
    <w:basedOn w:val="Normalny"/>
    <w:link w:val="TekstdymkaZnak"/>
    <w:uiPriority w:val="99"/>
    <w:semiHidden/>
    <w:unhideWhenUsed/>
    <w:rsid w:val="008B5B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BE3"/>
    <w:rPr>
      <w:rFonts w:ascii="Tahoma" w:hAnsi="Tahoma" w:cs="Tahoma"/>
      <w:sz w:val="16"/>
      <w:szCs w:val="16"/>
    </w:rPr>
  </w:style>
  <w:style w:type="paragraph" w:customStyle="1" w:styleId="Styldopkt">
    <w:name w:val="Styl do pkt"/>
    <w:next w:val="Normalny"/>
    <w:qFormat/>
    <w:rsid w:val="00146C1C"/>
    <w:pPr>
      <w:numPr>
        <w:numId w:val="11"/>
      </w:numPr>
      <w:spacing w:before="120" w:after="120" w:line="360" w:lineRule="auto"/>
      <w:jc w:val="both"/>
    </w:pPr>
    <w:rPr>
      <w:rFonts w:ascii="Times New Roman" w:hAnsi="Times New Roman" w:cs="Times New Roman"/>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H%C3%BCmm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61F9-3007-408E-BE32-D95680DD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3390</Words>
  <Characters>20345</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Malinowska Nadleśnictwo Spała</dc:creator>
  <cp:lastModifiedBy>Beata Malinowska Nadleśnictwo Spała</cp:lastModifiedBy>
  <cp:revision>2</cp:revision>
  <dcterms:created xsi:type="dcterms:W3CDTF">2024-07-26T05:39:00Z</dcterms:created>
  <dcterms:modified xsi:type="dcterms:W3CDTF">2024-07-26T05:39:00Z</dcterms:modified>
</cp:coreProperties>
</file>